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outlineLvl w:val="0"/>
        <w:rPr>
          <w:rFonts w:hint="eastAsia" w:ascii="方正小标宋简体" w:eastAsia="方正小标宋简体"/>
          <w:caps/>
          <w:color w:val="auto"/>
          <w:sz w:val="36"/>
          <w:szCs w:val="36"/>
          <w:highlight w:val="none"/>
          <w:lang w:val="en-US" w:eastAsia="zh-CN"/>
        </w:rPr>
      </w:pPr>
      <w:r>
        <w:rPr>
          <w:rFonts w:hint="eastAsia" w:ascii="方正小标宋简体" w:eastAsia="方正小标宋简体"/>
          <w:caps/>
          <w:color w:val="auto"/>
          <w:sz w:val="36"/>
          <w:szCs w:val="36"/>
          <w:highlight w:val="none"/>
          <w:lang w:val="en-US" w:eastAsia="zh-CN"/>
        </w:rPr>
        <w:t>基本要件</w:t>
      </w:r>
      <w:r>
        <w:rPr>
          <w:rFonts w:hint="eastAsia" w:ascii="方正小标宋简体" w:eastAsia="方正小标宋简体"/>
          <w:caps/>
          <w:color w:val="auto"/>
          <w:sz w:val="36"/>
          <w:szCs w:val="36"/>
          <w:highlight w:val="none"/>
        </w:rPr>
        <w:t>清单</w:t>
      </w:r>
    </w:p>
    <w:tbl>
      <w:tblPr>
        <w:tblStyle w:val="8"/>
        <w:tblW w:w="102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4"/>
        <w:gridCol w:w="1280"/>
        <w:gridCol w:w="880"/>
        <w:gridCol w:w="1100"/>
        <w:gridCol w:w="3346"/>
        <w:gridCol w:w="2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序号</w:t>
            </w:r>
          </w:p>
        </w:tc>
        <w:tc>
          <w:tcPr>
            <w:tcW w:w="12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材料类型</w:t>
            </w:r>
          </w:p>
        </w:tc>
        <w:tc>
          <w:tcPr>
            <w:tcW w:w="5326"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基本要件</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报送方式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1</w:t>
            </w:r>
          </w:p>
        </w:tc>
        <w:tc>
          <w:tcPr>
            <w:tcW w:w="1280" w:type="dxa"/>
            <w:vMerge w:val="restart"/>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提名者材料</w:t>
            </w:r>
          </w:p>
        </w:tc>
        <w:tc>
          <w:tcPr>
            <w:tcW w:w="880" w:type="dxa"/>
            <w:vMerge w:val="restart"/>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提名者资格的证明材料</w:t>
            </w:r>
          </w:p>
        </w:tc>
        <w:tc>
          <w:tcPr>
            <w:tcW w:w="1100"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院士</w:t>
            </w:r>
          </w:p>
        </w:tc>
        <w:tc>
          <w:tcPr>
            <w:tcW w:w="33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个人身份证正反面、院士证明（包含具体行业或专业领域证明）</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通过系统上传电子版；线下提交纸质</w:t>
            </w:r>
            <w:r>
              <w:rPr>
                <w:rFonts w:hint="eastAsia" w:ascii="仿宋_GB2312" w:hAnsi="仿宋_GB2312" w:eastAsia="仿宋_GB2312" w:cs="仿宋_GB2312"/>
                <w:color w:val="C00000"/>
                <w:kern w:val="2"/>
                <w:sz w:val="24"/>
                <w:szCs w:val="24"/>
                <w:highlight w:val="none"/>
                <w:shd w:val="clear"/>
                <w:lang w:val="en-US" w:eastAsia="zh-CN" w:bidi="ar-SA"/>
              </w:rPr>
              <w:t>复印件并盖单位章或个人签章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2</w:t>
            </w:r>
          </w:p>
        </w:tc>
        <w:tc>
          <w:tcPr>
            <w:tcW w:w="12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1100"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金奖获得者（单位）</w:t>
            </w:r>
          </w:p>
        </w:tc>
        <w:tc>
          <w:tcPr>
            <w:tcW w:w="33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统一社会信用代码或组织机构代码、所获金奖证明材料</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通过系统上传电子版；线下提交纸质</w:t>
            </w:r>
            <w:r>
              <w:rPr>
                <w:rFonts w:hint="eastAsia" w:ascii="仿宋_GB2312" w:hAnsi="仿宋_GB2312" w:eastAsia="仿宋_GB2312" w:cs="仿宋_GB2312"/>
                <w:color w:val="C00000"/>
                <w:kern w:val="2"/>
                <w:sz w:val="24"/>
                <w:szCs w:val="24"/>
                <w:highlight w:val="none"/>
                <w:shd w:val="clear"/>
                <w:lang w:val="en-US" w:eastAsia="zh-CN" w:bidi="ar-SA"/>
              </w:rPr>
              <w:t>复印件并盖单位章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3</w:t>
            </w:r>
          </w:p>
        </w:tc>
        <w:tc>
          <w:tcPr>
            <w:tcW w:w="12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1100"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金奖获得者（个人）</w:t>
            </w:r>
          </w:p>
        </w:tc>
        <w:tc>
          <w:tcPr>
            <w:tcW w:w="33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个人身份证正反面、所获金奖证明材料（包含具体行业或专业领域证明）</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通过系统上传电子版；线下提交纸质</w:t>
            </w:r>
            <w:r>
              <w:rPr>
                <w:rFonts w:hint="eastAsia" w:ascii="仿宋_GB2312" w:hAnsi="仿宋_GB2312" w:eastAsia="仿宋_GB2312" w:cs="仿宋_GB2312"/>
                <w:color w:val="C00000"/>
                <w:kern w:val="2"/>
                <w:sz w:val="24"/>
                <w:szCs w:val="24"/>
                <w:highlight w:val="none"/>
                <w:shd w:val="clear"/>
                <w:lang w:val="en-US" w:eastAsia="zh-CN" w:bidi="ar-SA"/>
              </w:rPr>
              <w:t>复印件并个人签章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4</w:t>
            </w:r>
          </w:p>
        </w:tc>
        <w:tc>
          <w:tcPr>
            <w:tcW w:w="1280" w:type="dxa"/>
            <w:vMerge w:val="continue"/>
            <w:tcBorders>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5326"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提名公示情况证明</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提名公示情况的证明材料（截图、照片等）</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w:t>
            </w:r>
            <w:r>
              <w:rPr>
                <w:rFonts w:hint="eastAsia" w:ascii="仿宋_GB2312" w:hAnsi="仿宋_GB2312" w:eastAsia="仿宋_GB2312" w:cs="仿宋_GB2312"/>
                <w:color w:val="C00000"/>
                <w:kern w:val="2"/>
                <w:sz w:val="24"/>
                <w:szCs w:val="24"/>
                <w:highlight w:val="none"/>
                <w:shd w:val="clear"/>
                <w:lang w:val="en-US" w:eastAsia="zh-CN" w:bidi="ar-SA"/>
              </w:rPr>
              <w:t>线下提交纸质件并盖提名单位章或提名个人签章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3" w:hRule="atLeast"/>
          <w:jc w:val="center"/>
        </w:trPr>
        <w:tc>
          <w:tcPr>
            <w:tcW w:w="724"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5</w:t>
            </w:r>
          </w:p>
        </w:tc>
        <w:tc>
          <w:tcPr>
            <w:tcW w:w="1280" w:type="dxa"/>
            <w:vMerge w:val="restart"/>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被提名者材料</w:t>
            </w:r>
          </w:p>
        </w:tc>
        <w:tc>
          <w:tcPr>
            <w:tcW w:w="880" w:type="dxa"/>
            <w:vMerge w:val="restart"/>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被提名者资格的证明材料</w:t>
            </w:r>
          </w:p>
        </w:tc>
        <w:tc>
          <w:tcPr>
            <w:tcW w:w="1100"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单位</w:t>
            </w:r>
          </w:p>
        </w:tc>
        <w:tc>
          <w:tcPr>
            <w:tcW w:w="3346"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统一社会信用代码证/组织机构代码证</w:t>
            </w:r>
          </w:p>
        </w:tc>
        <w:tc>
          <w:tcPr>
            <w:tcW w:w="2877" w:type="dxa"/>
            <w:tcBorders>
              <w:top w:val="single" w:color="auto" w:sz="4" w:space="0"/>
              <w:left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通过系统上传电子版；线下提交纸质</w:t>
            </w:r>
            <w:r>
              <w:rPr>
                <w:rFonts w:hint="eastAsia" w:ascii="仿宋_GB2312" w:hAnsi="仿宋_GB2312" w:eastAsia="仿宋_GB2312" w:cs="仿宋_GB2312"/>
                <w:color w:val="C00000"/>
                <w:kern w:val="2"/>
                <w:sz w:val="24"/>
                <w:szCs w:val="24"/>
                <w:highlight w:val="none"/>
                <w:shd w:val="clear"/>
                <w:lang w:val="en-US" w:eastAsia="zh-CN" w:bidi="ar-SA"/>
              </w:rPr>
              <w:t>复印件并盖单位章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24" w:type="dxa"/>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6</w:t>
            </w:r>
          </w:p>
        </w:tc>
        <w:tc>
          <w:tcPr>
            <w:tcW w:w="12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1100" w:type="dxa"/>
            <w:vMerge w:val="restart"/>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个人</w:t>
            </w:r>
          </w:p>
        </w:tc>
        <w:tc>
          <w:tcPr>
            <w:tcW w:w="3346"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身份证正、反面</w:t>
            </w:r>
          </w:p>
        </w:tc>
        <w:tc>
          <w:tcPr>
            <w:tcW w:w="2877" w:type="dxa"/>
            <w:tcBorders>
              <w:top w:val="single" w:color="auto" w:sz="4" w:space="0"/>
              <w:left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通过系统上传电子版；线下提交纸质复印件并个人签章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724" w:type="dxa"/>
            <w:tcBorders>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7</w:t>
            </w:r>
          </w:p>
        </w:tc>
        <w:tc>
          <w:tcPr>
            <w:tcW w:w="12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110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3346"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主要知识产权活动在本省行政区域的情况说明</w:t>
            </w:r>
          </w:p>
        </w:tc>
        <w:tc>
          <w:tcPr>
            <w:tcW w:w="2877" w:type="dxa"/>
            <w:tcBorders>
              <w:left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相关情况说明</w:t>
            </w:r>
          </w:p>
          <w:p>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（签章）</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C00000"/>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通过系统上传主要知识产权活动在本省行政区域的情况说明电子版；线下提交纸质原件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8</w:t>
            </w:r>
          </w:p>
        </w:tc>
        <w:tc>
          <w:tcPr>
            <w:tcW w:w="12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444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项目权属的相关文件及证书</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w:t>
            </w:r>
            <w:r>
              <w:rPr>
                <w:rFonts w:hint="eastAsia" w:ascii="仿宋_GB2312" w:hAnsi="仿宋_GB2312" w:eastAsia="仿宋_GB2312" w:cs="仿宋_GB2312"/>
                <w:color w:val="C00000"/>
                <w:kern w:val="2"/>
                <w:sz w:val="24"/>
                <w:szCs w:val="24"/>
                <w:highlight w:val="none"/>
                <w:shd w:val="clear"/>
                <w:lang w:val="en-US" w:eastAsia="zh-CN" w:bidi="ar-SA"/>
              </w:rPr>
              <w:t>线下提交纸质复印件并盖单位章或个人签章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9</w:t>
            </w:r>
          </w:p>
        </w:tc>
        <w:tc>
          <w:tcPr>
            <w:tcW w:w="12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444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共有权利人知情同意书</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通过系统上传电子版；线下提交纸质原件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9</w:t>
            </w:r>
          </w:p>
        </w:tc>
        <w:tc>
          <w:tcPr>
            <w:tcW w:w="1280" w:type="dxa"/>
            <w:vMerge w:val="continue"/>
            <w:tcBorders>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5326"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受表彰奖励情况的证明材料（非必需）</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w:t>
            </w:r>
            <w:r>
              <w:rPr>
                <w:rFonts w:hint="eastAsia" w:ascii="仿宋_GB2312" w:hAnsi="仿宋_GB2312" w:eastAsia="仿宋_GB2312" w:cs="仿宋_GB2312"/>
                <w:color w:val="C00000"/>
                <w:kern w:val="2"/>
                <w:sz w:val="24"/>
                <w:szCs w:val="24"/>
                <w:highlight w:val="none"/>
                <w:shd w:val="clear"/>
                <w:lang w:val="en-US" w:eastAsia="zh-CN" w:bidi="ar-SA"/>
              </w:rPr>
              <w:t>线下提交纸质复印件并盖单位章或个人签章</w:t>
            </w:r>
          </w:p>
        </w:tc>
      </w:tr>
    </w:tbl>
    <w:p>
      <w:pPr>
        <w:rPr>
          <w:rFonts w:hint="eastAsia" w:ascii="方正小标宋简体" w:eastAsia="方正小标宋简体"/>
          <w:caps/>
          <w:color w:val="auto"/>
          <w:sz w:val="36"/>
          <w:szCs w:val="36"/>
          <w:highlight w:val="none"/>
        </w:rPr>
        <w:sectPr>
          <w:footerReference r:id="rId3" w:type="default"/>
          <w:pgSz w:w="11906" w:h="16838"/>
          <w:pgMar w:top="1440" w:right="1800" w:bottom="1440" w:left="1800" w:header="851" w:footer="992" w:gutter="0"/>
          <w:cols w:space="425" w:num="1"/>
          <w:docGrid w:type="lines" w:linePitch="312" w:charSpace="0"/>
        </w:sectPr>
      </w:pPr>
      <w:r>
        <w:br w:type="page"/>
      </w:r>
    </w:p>
    <w:p>
      <w:pPr>
        <w:pStyle w:val="11"/>
        <w:jc w:val="center"/>
        <w:outlineLvl w:val="0"/>
        <w:rPr>
          <w:rFonts w:hint="eastAsia" w:ascii="方正小标宋简体" w:eastAsia="方正小标宋简体"/>
          <w:caps/>
          <w:color w:val="auto"/>
          <w:sz w:val="36"/>
          <w:szCs w:val="36"/>
          <w:highlight w:val="none"/>
          <w:lang w:val="en-US" w:eastAsia="zh-CN"/>
        </w:rPr>
      </w:pPr>
      <w:r>
        <w:rPr>
          <w:rFonts w:hint="eastAsia" w:ascii="方正小标宋简体" w:eastAsia="方正小标宋简体"/>
          <w:caps/>
          <w:color w:val="auto"/>
          <w:sz w:val="36"/>
          <w:szCs w:val="36"/>
          <w:highlight w:val="none"/>
          <w:lang w:val="en-US" w:eastAsia="zh-CN"/>
        </w:rPr>
        <w:t>被提名者自我评价表</w:t>
      </w:r>
    </w:p>
    <w:tbl>
      <w:tblPr>
        <w:tblStyle w:val="8"/>
        <w:tblW w:w="147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6"/>
        <w:gridCol w:w="1183"/>
        <w:gridCol w:w="1305"/>
        <w:gridCol w:w="770"/>
        <w:gridCol w:w="6612"/>
        <w:gridCol w:w="1600"/>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1286" w:type="dxa"/>
            <w:tcBorders>
              <w:tl2br w:val="nil"/>
              <w:tr2bl w:val="nil"/>
            </w:tcBorders>
            <w:noWrap/>
            <w:vAlign w:val="center"/>
          </w:tcPr>
          <w:p>
            <w:pPr>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Times New Roman"/>
                <w:b w:val="0"/>
                <w:bCs w:val="0"/>
                <w:i w:val="0"/>
                <w:iCs w:val="0"/>
                <w:color w:val="auto"/>
                <w:kern w:val="0"/>
                <w:sz w:val="24"/>
                <w:szCs w:val="24"/>
                <w:u w:val="none"/>
                <w:lang w:val="en-US" w:eastAsia="zh-CN"/>
              </w:rPr>
            </w:pPr>
            <w:bookmarkStart w:id="0" w:name="_GoBack"/>
            <w:r>
              <w:rPr>
                <w:rFonts w:hint="default" w:ascii="Times New Roman" w:hAnsi="Times New Roman" w:eastAsia="仿宋_GB2312" w:cs="Times New Roman"/>
                <w:color w:val="auto"/>
                <w:kern w:val="0"/>
                <w:sz w:val="24"/>
                <w:szCs w:val="24"/>
                <w:shd w:val="clear" w:color="auto" w:fill="auto"/>
              </w:rPr>
              <w:t>一级指标</w:t>
            </w:r>
          </w:p>
        </w:tc>
        <w:tc>
          <w:tcPr>
            <w:tcW w:w="1183" w:type="dxa"/>
            <w:tcBorders>
              <w:tl2br w:val="nil"/>
              <w:tr2bl w:val="nil"/>
            </w:tcBorders>
            <w:noWrap/>
            <w:vAlign w:val="center"/>
          </w:tcPr>
          <w:p>
            <w:pPr>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Times New Roman"/>
                <w:b w:val="0"/>
                <w:bCs w:val="0"/>
                <w:i w:val="0"/>
                <w:iCs w:val="0"/>
                <w:color w:val="auto"/>
                <w:kern w:val="0"/>
                <w:sz w:val="24"/>
                <w:szCs w:val="24"/>
                <w:u w:val="none"/>
                <w:lang w:val="en-US" w:eastAsia="zh-CN"/>
              </w:rPr>
            </w:pPr>
            <w:r>
              <w:rPr>
                <w:rFonts w:hint="default" w:ascii="Times New Roman" w:hAnsi="Times New Roman" w:eastAsia="仿宋_GB2312" w:cs="Times New Roman"/>
                <w:color w:val="auto"/>
                <w:kern w:val="0"/>
                <w:sz w:val="24"/>
                <w:szCs w:val="24"/>
                <w:shd w:val="clear" w:color="auto" w:fill="auto"/>
              </w:rPr>
              <w:t>二级指标</w:t>
            </w:r>
          </w:p>
        </w:tc>
        <w:tc>
          <w:tcPr>
            <w:tcW w:w="1305" w:type="dxa"/>
            <w:tcBorders>
              <w:tl2br w:val="nil"/>
              <w:tr2bl w:val="nil"/>
            </w:tcBorders>
            <w:noWrap/>
            <w:vAlign w:val="center"/>
          </w:tcPr>
          <w:p>
            <w:pPr>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Times New Roman"/>
                <w:b w:val="0"/>
                <w:bCs w:val="0"/>
                <w:i w:val="0"/>
                <w:iCs w:val="0"/>
                <w:color w:val="auto"/>
                <w:kern w:val="0"/>
                <w:sz w:val="24"/>
                <w:szCs w:val="24"/>
                <w:u w:val="none"/>
                <w:lang w:val="en-US" w:eastAsia="zh-CN"/>
              </w:rPr>
            </w:pPr>
            <w:r>
              <w:rPr>
                <w:rFonts w:hint="default" w:ascii="Times New Roman" w:hAnsi="Times New Roman" w:eastAsia="仿宋_GB2312" w:cs="Times New Roman"/>
                <w:color w:val="auto"/>
                <w:kern w:val="0"/>
                <w:sz w:val="24"/>
                <w:szCs w:val="24"/>
                <w:shd w:val="clear" w:color="auto" w:fill="auto"/>
              </w:rPr>
              <w:t>三级指标</w:t>
            </w:r>
          </w:p>
        </w:tc>
        <w:tc>
          <w:tcPr>
            <w:tcW w:w="770" w:type="dxa"/>
            <w:tcBorders>
              <w:tl2br w:val="nil"/>
              <w:tr2bl w:val="nil"/>
            </w:tcBorders>
            <w:noWrap/>
            <w:vAlign w:val="center"/>
          </w:tcPr>
          <w:p>
            <w:pPr>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Times New Roman"/>
                <w:b w:val="0"/>
                <w:bCs w:val="0"/>
                <w:i w:val="0"/>
                <w:iCs w:val="0"/>
                <w:color w:val="auto"/>
                <w:kern w:val="0"/>
                <w:sz w:val="24"/>
                <w:szCs w:val="24"/>
                <w:u w:val="none"/>
                <w:lang w:val="en-US" w:eastAsia="zh-CN"/>
              </w:rPr>
            </w:pPr>
            <w:r>
              <w:rPr>
                <w:rFonts w:hint="default" w:ascii="Times New Roman" w:hAnsi="Times New Roman" w:eastAsia="仿宋_GB2312" w:cs="Times New Roman"/>
                <w:color w:val="auto"/>
                <w:kern w:val="0"/>
                <w:sz w:val="24"/>
                <w:szCs w:val="24"/>
                <w:shd w:val="clear" w:color="auto" w:fill="auto"/>
                <w:lang w:val="en-US" w:eastAsia="zh-CN"/>
              </w:rPr>
              <w:t>分值</w:t>
            </w:r>
          </w:p>
        </w:tc>
        <w:tc>
          <w:tcPr>
            <w:tcW w:w="6612" w:type="dxa"/>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color w:val="auto"/>
                <w:kern w:val="2"/>
                <w:sz w:val="24"/>
                <w:szCs w:val="24"/>
                <w:lang w:val="en-US" w:eastAsia="zh-CN" w:bidi="ar-SA"/>
              </w:rPr>
            </w:pPr>
            <w:r>
              <w:rPr>
                <w:rFonts w:hint="default" w:ascii="Times New Roman" w:hAnsi="Times New Roman" w:eastAsia="仿宋_GB2312" w:cs="Times New Roman"/>
                <w:color w:val="auto"/>
                <w:kern w:val="0"/>
                <w:sz w:val="24"/>
                <w:szCs w:val="24"/>
                <w:lang w:eastAsia="zh-CN"/>
              </w:rPr>
              <w:t>评价内容</w:t>
            </w:r>
          </w:p>
        </w:tc>
        <w:tc>
          <w:tcPr>
            <w:tcW w:w="1600" w:type="dxa"/>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i w:val="0"/>
                <w:iCs w:val="0"/>
                <w:color w:val="auto"/>
                <w:sz w:val="24"/>
                <w:szCs w:val="24"/>
                <w:u w:val="none"/>
                <w:lang w:val="en-US" w:eastAsia="zh-CN"/>
              </w:rPr>
              <w:t>自我评价</w:t>
            </w:r>
          </w:p>
        </w:tc>
        <w:tc>
          <w:tcPr>
            <w:tcW w:w="1984" w:type="dxa"/>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highlight w:val="yellow"/>
                <w:u w:val="none"/>
                <w:lang w:val="en-US" w:eastAsia="zh-CN" w:bidi="ar-SA"/>
              </w:rPr>
            </w:pPr>
            <w:r>
              <w:rPr>
                <w:rFonts w:hint="default" w:ascii="Times New Roman" w:hAnsi="Times New Roman" w:eastAsia="仿宋_GB2312" w:cs="Times New Roman"/>
                <w:i w:val="0"/>
                <w:iCs w:val="0"/>
                <w:color w:val="auto"/>
                <w:sz w:val="24"/>
                <w:szCs w:val="24"/>
                <w:highlight w:val="none"/>
                <w:u w:val="none"/>
                <w:lang w:val="en-US" w:eastAsia="zh-CN"/>
              </w:rPr>
              <w:t>佐证材料（</w:t>
            </w:r>
            <w:r>
              <w:rPr>
                <w:rFonts w:hint="default" w:ascii="Times New Roman" w:hAnsi="Times New Roman" w:eastAsia="仿宋_GB2312" w:cs="Times New Roman"/>
                <w:color w:val="C00000"/>
                <w:kern w:val="2"/>
                <w:sz w:val="24"/>
                <w:szCs w:val="24"/>
                <w:highlight w:val="none"/>
                <w:lang w:val="en-US" w:eastAsia="zh-CN" w:bidi="ar-SA"/>
              </w:rPr>
              <w:t>通过系统上传原件扫描件电子版。同时，线下提交纸质件；</w:t>
            </w:r>
            <w:r>
              <w:rPr>
                <w:rFonts w:hint="default" w:ascii="Times New Roman" w:hAnsi="Times New Roman" w:eastAsia="仿宋_GB2312" w:cs="Times New Roman"/>
                <w:color w:val="C00000"/>
                <w:kern w:val="2"/>
                <w:sz w:val="24"/>
                <w:szCs w:val="24"/>
                <w:highlight w:val="none"/>
                <w:shd w:val="clear"/>
                <w:lang w:val="en-US" w:eastAsia="zh-CN" w:bidi="ar-SA"/>
              </w:rPr>
              <w:t>纸质件系复印件的，由被提名单位盖章或由被提名个人签章</w:t>
            </w:r>
            <w:r>
              <w:rPr>
                <w:rFonts w:hint="default" w:ascii="Times New Roman" w:hAnsi="Times New Roman" w:eastAsia="仿宋_GB2312" w:cs="Times New Roman"/>
                <w:i w:val="0"/>
                <w:iCs w:val="0"/>
                <w:color w:val="C00000"/>
                <w:sz w:val="24"/>
                <w:szCs w:val="24"/>
                <w:highlight w:val="none"/>
                <w:u w:val="none"/>
                <w:shd w:val="clear"/>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4" w:hRule="atLeast"/>
          <w:jc w:val="center"/>
        </w:trPr>
        <w:tc>
          <w:tcPr>
            <w:tcW w:w="1286" w:type="dxa"/>
            <w:vMerge w:val="restart"/>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highlight w:val="none"/>
              </w:rPr>
              <w:t>布图设计</w:t>
            </w:r>
            <w:r>
              <w:rPr>
                <w:rFonts w:hint="default" w:ascii="Times New Roman" w:hAnsi="Times New Roman" w:eastAsia="仿宋_GB2312" w:cs="Times New Roman"/>
                <w:kern w:val="0"/>
                <w:sz w:val="24"/>
                <w:szCs w:val="24"/>
              </w:rPr>
              <w:t>质量</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sz w:val="24"/>
                <w:szCs w:val="24"/>
              </w:rPr>
              <w:t>（</w:t>
            </w:r>
            <w:r>
              <w:rPr>
                <w:rFonts w:hint="default" w:ascii="Times New Roman" w:hAnsi="Times New Roman" w:eastAsia="仿宋_GB2312" w:cs="Times New Roman"/>
                <w:kern w:val="0"/>
                <w:sz w:val="24"/>
                <w:szCs w:val="24"/>
              </w:rPr>
              <w:t>15分</w:t>
            </w:r>
            <w:r>
              <w:rPr>
                <w:rFonts w:hint="default" w:ascii="Times New Roman" w:hAnsi="Times New Roman" w:eastAsia="仿宋_GB2312" w:cs="Times New Roman"/>
                <w:sz w:val="24"/>
                <w:szCs w:val="24"/>
              </w:rPr>
              <w:t>）</w:t>
            </w:r>
          </w:p>
        </w:tc>
        <w:tc>
          <w:tcPr>
            <w:tcW w:w="1183" w:type="dxa"/>
            <w:vMerge w:val="restart"/>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权利</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稳定性</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sz w:val="24"/>
                <w:szCs w:val="24"/>
              </w:rPr>
              <w:t>（</w:t>
            </w:r>
            <w:r>
              <w:rPr>
                <w:rFonts w:hint="default" w:ascii="Times New Roman" w:hAnsi="Times New Roman" w:eastAsia="仿宋_GB2312" w:cs="Times New Roman"/>
                <w:kern w:val="0"/>
                <w:sz w:val="24"/>
                <w:szCs w:val="24"/>
              </w:rPr>
              <w:t>10分</w:t>
            </w:r>
            <w:r>
              <w:rPr>
                <w:rFonts w:hint="default" w:ascii="Times New Roman" w:hAnsi="Times New Roman" w:eastAsia="仿宋_GB2312" w:cs="Times New Roman"/>
                <w:sz w:val="24"/>
                <w:szCs w:val="24"/>
              </w:rPr>
              <w:t>）</w:t>
            </w:r>
          </w:p>
        </w:tc>
        <w:tc>
          <w:tcPr>
            <w:tcW w:w="1305" w:type="dxa"/>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布图设计</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szCs w:val="24"/>
              </w:rPr>
              <w:t>独创性</w:t>
            </w:r>
          </w:p>
        </w:tc>
        <w:tc>
          <w:tcPr>
            <w:tcW w:w="770" w:type="dxa"/>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szCs w:val="24"/>
              </w:rPr>
              <w:t>5分</w:t>
            </w:r>
          </w:p>
        </w:tc>
        <w:tc>
          <w:tcPr>
            <w:tcW w:w="6612"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90" w:lineRule="exact"/>
              <w:ind w:left="0" w:right="0"/>
              <w:jc w:val="left"/>
              <w:rPr>
                <w:rFonts w:hint="default" w:ascii="Times New Roman" w:hAnsi="Times New Roman" w:eastAsia="仿宋_GB2312" w:cs="Times New Roman"/>
                <w:color w:val="auto"/>
                <w:kern w:val="2"/>
                <w:sz w:val="24"/>
                <w:szCs w:val="24"/>
                <w:lang w:val="en-US" w:eastAsia="zh-CN" w:bidi="ar-SA"/>
              </w:rPr>
            </w:pPr>
            <w:r>
              <w:rPr>
                <w:rFonts w:hint="default" w:ascii="Times New Roman" w:hAnsi="Times New Roman" w:eastAsia="仿宋_GB2312" w:cs="Times New Roman"/>
                <w:color w:val="auto"/>
                <w:sz w:val="24"/>
                <w:szCs w:val="24"/>
              </w:rPr>
              <w:t>项目有独创性，受保护部分具有某种相对独立的电子功能</w:t>
            </w:r>
            <w:r>
              <w:rPr>
                <w:rFonts w:hint="default" w:ascii="Times New Roman" w:hAnsi="Times New Roman" w:eastAsia="仿宋_GB2312" w:cs="Times New Roman"/>
                <w:color w:val="auto"/>
                <w:sz w:val="24"/>
                <w:szCs w:val="24"/>
                <w:lang w:eastAsia="zh-CN"/>
              </w:rPr>
              <w:t>，</w:t>
            </w:r>
            <w:r>
              <w:rPr>
                <w:rFonts w:hint="default" w:ascii="Times New Roman" w:hAnsi="Times New Roman" w:eastAsia="仿宋_GB2312" w:cs="Times New Roman"/>
                <w:color w:val="auto"/>
                <w:sz w:val="24"/>
                <w:szCs w:val="24"/>
              </w:rPr>
              <w:t>且在复制件或图样中相对于其他部分应具有相对清晰、可以划分的边界，类似现有技术少的，得4-5分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项目有独创性，受保护部分具有某种相对独立的电子功能</w:t>
            </w:r>
            <w:r>
              <w:rPr>
                <w:rFonts w:hint="default" w:ascii="Times New Roman" w:hAnsi="Times New Roman" w:eastAsia="仿宋_GB2312" w:cs="Times New Roman"/>
                <w:color w:val="auto"/>
                <w:sz w:val="24"/>
                <w:szCs w:val="24"/>
                <w:lang w:eastAsia="zh-CN"/>
              </w:rPr>
              <w:t>，</w:t>
            </w:r>
            <w:r>
              <w:rPr>
                <w:rFonts w:hint="default" w:ascii="Times New Roman" w:hAnsi="Times New Roman" w:eastAsia="仿宋_GB2312" w:cs="Times New Roman"/>
                <w:color w:val="auto"/>
                <w:sz w:val="24"/>
                <w:szCs w:val="24"/>
              </w:rPr>
              <w:t>且在复制件或图样中相对于其他部分应具有相对清晰、可以划分的边界，类似现有技术较少的，得2-3分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项目有独创性，受保护部分具有某种相对独立的电子功能</w:t>
            </w:r>
            <w:r>
              <w:rPr>
                <w:rFonts w:hint="default" w:ascii="Times New Roman" w:hAnsi="Times New Roman" w:eastAsia="仿宋_GB2312" w:cs="Times New Roman"/>
                <w:color w:val="auto"/>
                <w:sz w:val="24"/>
                <w:szCs w:val="24"/>
                <w:lang w:eastAsia="zh-CN"/>
              </w:rPr>
              <w:t>，</w:t>
            </w:r>
            <w:r>
              <w:rPr>
                <w:rFonts w:hint="default" w:ascii="Times New Roman" w:hAnsi="Times New Roman" w:eastAsia="仿宋_GB2312" w:cs="Times New Roman"/>
                <w:color w:val="auto"/>
                <w:sz w:val="24"/>
                <w:szCs w:val="24"/>
              </w:rPr>
              <w:t>且在复制件或图样中相对于其他部分应具有相对清晰、可以划分的边界，类似现有技术较多的，得0-1分</w:t>
            </w:r>
          </w:p>
        </w:tc>
        <w:tc>
          <w:tcPr>
            <w:tcW w:w="1600" w:type="dxa"/>
            <w:tcBorders>
              <w:tl2br w:val="nil"/>
              <w:tr2bl w:val="nil"/>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r>
              <w:rPr>
                <w:rFonts w:hint="default" w:ascii="Times New Roman" w:hAnsi="Times New Roman" w:eastAsia="仿宋_GB2312" w:cs="Times New Roman"/>
                <w:color w:val="C00000"/>
                <w:kern w:val="2"/>
                <w:sz w:val="24"/>
                <w:szCs w:val="24"/>
                <w:lang w:val="en-US" w:eastAsia="zh-CN" w:bidi="ar-SA"/>
              </w:rPr>
              <w:t>对照评价指标和评价内容进行自我评价，不超过300字，下同。</w:t>
            </w:r>
          </w:p>
        </w:tc>
        <w:tc>
          <w:tcPr>
            <w:tcW w:w="1984" w:type="dxa"/>
            <w:vMerge w:val="restart"/>
            <w:tcBorders>
              <w:tl2br w:val="nil"/>
              <w:tr2bl w:val="nil"/>
            </w:tcBorders>
            <w:noWrap/>
            <w:vAlign w:val="center"/>
          </w:tcPr>
          <w:p>
            <w:pPr>
              <w:keepNext w:val="0"/>
              <w:keepLines w:val="0"/>
              <w:widowControl/>
              <w:numPr>
                <w:ilvl w:val="0"/>
                <w:numId w:val="1"/>
              </w:numPr>
              <w:suppressLineNumbers w:val="0"/>
              <w:spacing w:before="0" w:beforeAutospacing="0" w:after="0" w:afterAutospacing="0"/>
              <w:ind w:left="0" w:right="0"/>
              <w:textAlignment w:val="auto"/>
              <w:rPr>
                <w:rFonts w:hint="default" w:ascii="Times New Roman" w:hAnsi="Times New Roman" w:eastAsia="仿宋_GB2312" w:cs="Times New Roman"/>
                <w:b w:val="0"/>
                <w:bCs w:val="0"/>
                <w:i w:val="0"/>
                <w:iCs w:val="0"/>
                <w:color w:val="C00000"/>
                <w:sz w:val="24"/>
                <w:szCs w:val="24"/>
                <w:u w:val="none"/>
              </w:rPr>
            </w:pPr>
            <w:r>
              <w:rPr>
                <w:rFonts w:hint="default" w:ascii="Times New Roman" w:hAnsi="Times New Roman" w:eastAsia="仿宋_GB2312" w:cs="Times New Roman"/>
                <w:b w:val="0"/>
                <w:bCs w:val="0"/>
                <w:i w:val="0"/>
                <w:iCs w:val="0"/>
                <w:color w:val="C00000"/>
                <w:sz w:val="24"/>
                <w:szCs w:val="24"/>
                <w:u w:val="none"/>
                <w:lang w:val="en-US" w:eastAsia="zh-CN"/>
              </w:rPr>
              <w:t>提供</w:t>
            </w:r>
            <w:r>
              <w:rPr>
                <w:rFonts w:hint="default" w:ascii="Times New Roman" w:hAnsi="Times New Roman" w:eastAsia="仿宋_GB2312" w:cs="Times New Roman"/>
                <w:b w:val="0"/>
                <w:bCs w:val="0"/>
                <w:i w:val="0"/>
                <w:iCs w:val="0"/>
                <w:color w:val="C00000"/>
                <w:sz w:val="24"/>
                <w:szCs w:val="24"/>
                <w:u w:val="none"/>
              </w:rPr>
              <w:t>布图设计质量报告（</w:t>
            </w:r>
            <w:r>
              <w:rPr>
                <w:rFonts w:hint="default" w:ascii="Times New Roman" w:hAnsi="Times New Roman" w:eastAsia="仿宋_GB2312" w:cs="Times New Roman"/>
                <w:b w:val="0"/>
                <w:bCs w:val="0"/>
                <w:i w:val="0"/>
                <w:iCs w:val="0"/>
                <w:color w:val="C00000"/>
                <w:sz w:val="24"/>
                <w:szCs w:val="24"/>
                <w:u w:val="none"/>
                <w:lang w:val="en-US" w:eastAsia="zh-CN"/>
              </w:rPr>
              <w:t>由被提名者撰写，</w:t>
            </w:r>
            <w:r>
              <w:rPr>
                <w:rFonts w:hint="default" w:ascii="Times New Roman" w:hAnsi="Times New Roman" w:eastAsia="仿宋_GB2312" w:cs="Times New Roman"/>
                <w:b w:val="0"/>
                <w:bCs w:val="0"/>
                <w:i w:val="0"/>
                <w:iCs w:val="0"/>
                <w:color w:val="C00000"/>
                <w:sz w:val="24"/>
                <w:szCs w:val="24"/>
                <w:u w:val="none"/>
              </w:rPr>
              <w:t>不超过2000字），重点围绕“权利稳定性”和“文本质量”</w:t>
            </w:r>
            <w:r>
              <w:rPr>
                <w:rFonts w:hint="default" w:ascii="Times New Roman" w:hAnsi="Times New Roman" w:eastAsia="仿宋_GB2312" w:cs="Times New Roman"/>
                <w:b w:val="0"/>
                <w:bCs w:val="0"/>
                <w:i w:val="0"/>
                <w:iCs w:val="0"/>
                <w:color w:val="C00000"/>
                <w:sz w:val="24"/>
                <w:szCs w:val="24"/>
                <w:u w:val="none"/>
                <w:lang w:eastAsia="zh-CN"/>
              </w:rPr>
              <w:t>，</w:t>
            </w:r>
            <w:r>
              <w:rPr>
                <w:rFonts w:hint="default" w:ascii="Times New Roman" w:hAnsi="Times New Roman" w:eastAsia="仿宋_GB2312" w:cs="Times New Roman"/>
                <w:b w:val="0"/>
                <w:bCs w:val="0"/>
                <w:i w:val="0"/>
                <w:iCs w:val="0"/>
                <w:color w:val="C00000"/>
                <w:sz w:val="24"/>
                <w:szCs w:val="24"/>
                <w:u w:val="none"/>
              </w:rPr>
              <w:t>说明被提名布图设计质量的优秀程度。</w:t>
            </w:r>
          </w:p>
          <w:p>
            <w:pPr>
              <w:keepNext w:val="0"/>
              <w:keepLines w:val="0"/>
              <w:widowControl/>
              <w:numPr>
                <w:ilvl w:val="0"/>
                <w:numId w:val="1"/>
              </w:numPr>
              <w:suppressLineNumbers w:val="0"/>
              <w:spacing w:before="0" w:beforeAutospacing="0" w:after="0" w:afterAutospacing="0"/>
              <w:ind w:left="0" w:right="0"/>
              <w:textAlignment w:val="auto"/>
              <w:rPr>
                <w:rFonts w:hint="default" w:ascii="Times New Roman" w:hAnsi="Times New Roman" w:eastAsia="仿宋_GB2312" w:cs="Times New Roman"/>
                <w:b w:val="0"/>
                <w:bCs w:val="0"/>
                <w:i w:val="0"/>
                <w:iCs w:val="0"/>
                <w:color w:val="C00000"/>
                <w:sz w:val="24"/>
                <w:szCs w:val="24"/>
                <w:u w:val="none"/>
              </w:rPr>
            </w:pPr>
            <w:r>
              <w:rPr>
                <w:rFonts w:hint="default" w:ascii="Times New Roman" w:hAnsi="Times New Roman" w:eastAsia="仿宋_GB2312" w:cs="Times New Roman"/>
                <w:b w:val="0"/>
                <w:bCs w:val="0"/>
                <w:i w:val="0"/>
                <w:iCs w:val="0"/>
                <w:color w:val="C00000"/>
                <w:sz w:val="24"/>
                <w:szCs w:val="24"/>
                <w:u w:val="none"/>
                <w:lang w:val="en-US" w:eastAsia="zh-CN"/>
              </w:rPr>
              <w:t>提供</w:t>
            </w:r>
            <w:r>
              <w:rPr>
                <w:rFonts w:hint="default" w:ascii="Times New Roman" w:hAnsi="Times New Roman" w:eastAsia="仿宋_GB2312" w:cs="Times New Roman"/>
                <w:b w:val="0"/>
                <w:bCs w:val="0"/>
                <w:i w:val="0"/>
                <w:iCs w:val="0"/>
                <w:color w:val="C00000"/>
                <w:sz w:val="24"/>
                <w:szCs w:val="24"/>
                <w:u w:val="none"/>
              </w:rPr>
              <w:t>布图设计登记公告文本。</w:t>
            </w:r>
          </w:p>
          <w:p>
            <w:pPr>
              <w:pStyle w:val="2"/>
              <w:keepNext w:val="0"/>
              <w:keepLines w:val="0"/>
              <w:suppressLineNumbers w:val="0"/>
              <w:spacing w:before="0" w:beforeAutospacing="0" w:after="0" w:afterAutospacing="0"/>
              <w:ind w:left="0" w:leftChars="0" w:right="0" w:rightChars="0"/>
              <w:rPr>
                <w:rFonts w:hint="default" w:ascii="Times New Roman" w:hAnsi="Times New Roman" w:eastAsia="仿宋_GB2312" w:cs="Times New Roman"/>
                <w:b w:val="0"/>
                <w:bCs w:val="0"/>
                <w:i w:val="0"/>
                <w:iCs w:val="0"/>
                <w:color w:val="C00000"/>
                <w:sz w:val="24"/>
                <w:szCs w:val="24"/>
                <w:highlight w:val="yellow"/>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2" w:hRule="atLeast"/>
          <w:jc w:val="center"/>
        </w:trPr>
        <w:tc>
          <w:tcPr>
            <w:tcW w:w="1286" w:type="dxa"/>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183" w:type="dxa"/>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305" w:type="dxa"/>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布图设计</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szCs w:val="24"/>
              </w:rPr>
              <w:t>实现性</w:t>
            </w:r>
          </w:p>
        </w:tc>
        <w:tc>
          <w:tcPr>
            <w:tcW w:w="770" w:type="dxa"/>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szCs w:val="24"/>
              </w:rPr>
              <w:t>5分</w:t>
            </w:r>
          </w:p>
        </w:tc>
        <w:tc>
          <w:tcPr>
            <w:tcW w:w="6612"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90" w:lineRule="exact"/>
              <w:ind w:left="0" w:right="0"/>
              <w:jc w:val="left"/>
              <w:rPr>
                <w:rFonts w:hint="default" w:ascii="Times New Roman" w:hAnsi="Times New Roman" w:eastAsia="仿宋_GB2312" w:cs="Times New Roman"/>
                <w:color w:val="auto"/>
                <w:kern w:val="2"/>
                <w:sz w:val="24"/>
                <w:szCs w:val="24"/>
                <w:lang w:val="en-US" w:eastAsia="zh-CN" w:bidi="ar-SA"/>
              </w:rPr>
            </w:pPr>
            <w:r>
              <w:rPr>
                <w:rFonts w:hint="default" w:ascii="Times New Roman" w:hAnsi="Times New Roman" w:eastAsia="仿宋_GB2312" w:cs="Times New Roman"/>
                <w:color w:val="auto"/>
                <w:sz w:val="24"/>
                <w:szCs w:val="24"/>
              </w:rPr>
              <w:t>项目工艺可实现性强，已投入产业应用，产生显著效果的，得4-5分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项目工艺可实现性较强，已投入产业应用，产生明显效果的，得2-3分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项目具备工艺可实现性，已投入产业应用的，得0-1分</w:t>
            </w:r>
          </w:p>
        </w:tc>
        <w:tc>
          <w:tcPr>
            <w:tcW w:w="1600" w:type="dxa"/>
            <w:tcBorders>
              <w:tl2br w:val="nil"/>
              <w:tr2bl w:val="nil"/>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984" w:type="dxa"/>
            <w:vMerge w:val="continue"/>
            <w:tcBorders>
              <w:tl2br w:val="nil"/>
              <w:tr2bl w:val="nil"/>
            </w:tcBorders>
            <w:noWrap/>
            <w:vAlign w:val="center"/>
          </w:tcPr>
          <w:p>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C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286" w:type="dxa"/>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183" w:type="dxa"/>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文本质量</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sz w:val="24"/>
                <w:szCs w:val="24"/>
              </w:rPr>
              <w:t>（</w:t>
            </w:r>
            <w:r>
              <w:rPr>
                <w:rFonts w:hint="default" w:ascii="Times New Roman" w:hAnsi="Times New Roman" w:eastAsia="仿宋_GB2312" w:cs="Times New Roman"/>
                <w:kern w:val="0"/>
                <w:sz w:val="24"/>
                <w:szCs w:val="24"/>
              </w:rPr>
              <w:t>5分</w:t>
            </w:r>
            <w:r>
              <w:rPr>
                <w:rFonts w:hint="default" w:ascii="Times New Roman" w:hAnsi="Times New Roman" w:eastAsia="仿宋_GB2312" w:cs="Times New Roman"/>
                <w:sz w:val="24"/>
                <w:szCs w:val="24"/>
              </w:rPr>
              <w:t>）</w:t>
            </w:r>
          </w:p>
        </w:tc>
        <w:tc>
          <w:tcPr>
            <w:tcW w:w="1305" w:type="dxa"/>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szCs w:val="24"/>
              </w:rPr>
              <w:t>布图设计内容和简要说明</w:t>
            </w:r>
          </w:p>
        </w:tc>
        <w:tc>
          <w:tcPr>
            <w:tcW w:w="770" w:type="dxa"/>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szCs w:val="24"/>
              </w:rPr>
              <w:t>5分</w:t>
            </w:r>
          </w:p>
        </w:tc>
        <w:tc>
          <w:tcPr>
            <w:tcW w:w="6612"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90" w:lineRule="exact"/>
              <w:ind w:left="0" w:right="0"/>
              <w:jc w:val="left"/>
              <w:rPr>
                <w:rFonts w:hint="default" w:ascii="Times New Roman" w:hAnsi="Times New Roman" w:eastAsia="仿宋_GB2312" w:cs="Times New Roman"/>
                <w:color w:val="auto"/>
                <w:kern w:val="2"/>
                <w:sz w:val="24"/>
                <w:szCs w:val="24"/>
                <w:lang w:val="en-US" w:eastAsia="zh-CN" w:bidi="ar-SA"/>
              </w:rPr>
            </w:pPr>
            <w:r>
              <w:rPr>
                <w:rFonts w:hint="default" w:ascii="Times New Roman" w:hAnsi="Times New Roman" w:eastAsia="仿宋_GB2312" w:cs="Times New Roman"/>
                <w:color w:val="auto"/>
                <w:sz w:val="24"/>
                <w:szCs w:val="24"/>
              </w:rPr>
              <w:t>项目设计内容清晰，与产品一致性高，简要说明高度表达设计的结构、技术、功能等内容的，得4-5分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项目设计内容清晰，与产品一致性高，简要说明精确表达设计的结构、技术、功能等内容的，得2-3分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项目设计内容清晰，与产品一致性高，简要说明有效展示设计的结构、技术、功能等内容的，得0-1分</w:t>
            </w:r>
          </w:p>
        </w:tc>
        <w:tc>
          <w:tcPr>
            <w:tcW w:w="1600" w:type="dxa"/>
            <w:tcBorders>
              <w:tl2br w:val="nil"/>
              <w:tr2bl w:val="nil"/>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984" w:type="dxa"/>
            <w:vMerge w:val="continue"/>
            <w:tcBorders>
              <w:tl2br w:val="nil"/>
              <w:tr2bl w:val="nil"/>
            </w:tcBorders>
            <w:noWrap/>
            <w:vAlign w:val="center"/>
          </w:tcPr>
          <w:p>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C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1286" w:type="dxa"/>
            <w:vMerge w:val="restart"/>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highlight w:val="none"/>
              </w:rPr>
              <w:t>布图设计</w:t>
            </w:r>
            <w:r>
              <w:rPr>
                <w:rFonts w:hint="default" w:ascii="Times New Roman" w:hAnsi="Times New Roman" w:eastAsia="仿宋_GB2312" w:cs="Times New Roman"/>
                <w:kern w:val="0"/>
                <w:sz w:val="24"/>
                <w:szCs w:val="24"/>
              </w:rPr>
              <w:t>创新性</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sz w:val="24"/>
                <w:szCs w:val="24"/>
              </w:rPr>
              <w:t>（</w:t>
            </w:r>
            <w:r>
              <w:rPr>
                <w:rFonts w:hint="default" w:ascii="Times New Roman" w:hAnsi="Times New Roman" w:eastAsia="仿宋_GB2312" w:cs="Times New Roman"/>
                <w:kern w:val="0"/>
                <w:sz w:val="24"/>
                <w:szCs w:val="24"/>
              </w:rPr>
              <w:t>30分</w:t>
            </w:r>
            <w:r>
              <w:rPr>
                <w:rFonts w:hint="default" w:ascii="Times New Roman" w:hAnsi="Times New Roman" w:eastAsia="仿宋_GB2312" w:cs="Times New Roman"/>
                <w:sz w:val="24"/>
                <w:szCs w:val="24"/>
              </w:rPr>
              <w:t>）</w:t>
            </w:r>
          </w:p>
        </w:tc>
        <w:tc>
          <w:tcPr>
            <w:tcW w:w="1183" w:type="dxa"/>
            <w:vMerge w:val="restart"/>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技术</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先进性</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sz w:val="24"/>
                <w:szCs w:val="24"/>
              </w:rPr>
              <w:t>（</w:t>
            </w:r>
            <w:r>
              <w:rPr>
                <w:rFonts w:hint="default" w:ascii="Times New Roman" w:hAnsi="Times New Roman" w:eastAsia="仿宋_GB2312" w:cs="Times New Roman"/>
                <w:kern w:val="0"/>
                <w:sz w:val="24"/>
                <w:szCs w:val="24"/>
              </w:rPr>
              <w:t>15分</w:t>
            </w:r>
            <w:r>
              <w:rPr>
                <w:rFonts w:hint="default" w:ascii="Times New Roman" w:hAnsi="Times New Roman" w:eastAsia="仿宋_GB2312" w:cs="Times New Roman"/>
                <w:sz w:val="24"/>
                <w:szCs w:val="24"/>
              </w:rPr>
              <w:t>）</w:t>
            </w:r>
          </w:p>
        </w:tc>
        <w:tc>
          <w:tcPr>
            <w:tcW w:w="1305" w:type="dxa"/>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szCs w:val="24"/>
              </w:rPr>
              <w:t>重要性</w:t>
            </w:r>
          </w:p>
        </w:tc>
        <w:tc>
          <w:tcPr>
            <w:tcW w:w="770" w:type="dxa"/>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szCs w:val="24"/>
              </w:rPr>
              <w:t>10分</w:t>
            </w:r>
          </w:p>
        </w:tc>
        <w:tc>
          <w:tcPr>
            <w:tcW w:w="6612"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90" w:lineRule="exact"/>
              <w:ind w:left="0" w:right="0"/>
              <w:jc w:val="left"/>
              <w:rPr>
                <w:rFonts w:hint="default" w:ascii="Times New Roman" w:hAnsi="Times New Roman" w:eastAsia="仿宋_GB2312" w:cs="Times New Roman"/>
                <w:color w:val="auto"/>
                <w:kern w:val="2"/>
                <w:sz w:val="24"/>
                <w:szCs w:val="24"/>
                <w:lang w:val="en-US" w:eastAsia="zh-CN" w:bidi="ar-SA"/>
              </w:rPr>
            </w:pPr>
            <w:r>
              <w:rPr>
                <w:rFonts w:hint="default" w:ascii="Times New Roman" w:hAnsi="Times New Roman" w:eastAsia="仿宋_GB2312" w:cs="Times New Roman"/>
                <w:color w:val="auto"/>
                <w:sz w:val="24"/>
                <w:szCs w:val="24"/>
              </w:rPr>
              <w:t>项目设计思路、结构机制与制造工艺领先，对解决集成电路产业关键核心技术问题等起到重要促进作用，为本领域技术进步和产业结构优化升级作出重大贡献的，得8-10分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项目设计思路、结构机制与制造工艺先进，对解决集成电路产业关键核心技术问题等促进明显，为本领域技术进步和产业结构优化升级作出较大贡献的，得4-7分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项目设计思路、结构机制与制造工艺有特色，对解决集成电路产业关键核心技术问题等有促进作用，为本领域技术进步和产业结构优化升级作出贡献的，得0-3分</w:t>
            </w:r>
          </w:p>
        </w:tc>
        <w:tc>
          <w:tcPr>
            <w:tcW w:w="1600" w:type="dxa"/>
            <w:tcBorders>
              <w:tl2br w:val="nil"/>
              <w:tr2bl w:val="nil"/>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984" w:type="dxa"/>
            <w:vMerge w:val="restart"/>
            <w:tcBorders>
              <w:tl2br w:val="nil"/>
              <w:tr2bl w:val="nil"/>
            </w:tcBorders>
            <w:noWrap/>
            <w:vAlign w:val="center"/>
          </w:tcPr>
          <w:p>
            <w:pPr>
              <w:keepNext w:val="0"/>
              <w:keepLines w:val="0"/>
              <w:widowControl w:val="0"/>
              <w:numPr>
                <w:ilvl w:val="0"/>
                <w:numId w:val="2"/>
              </w:numPr>
              <w:suppressLineNumbers w:val="0"/>
              <w:spacing w:before="0" w:beforeAutospacing="0" w:after="0" w:afterAutospacing="0"/>
              <w:ind w:left="0" w:right="0"/>
              <w:jc w:val="both"/>
              <w:rPr>
                <w:rFonts w:hint="default" w:ascii="Times New Roman" w:hAnsi="Times New Roman" w:eastAsia="仿宋_GB2312" w:cs="Times New Roman"/>
                <w:b w:val="0"/>
                <w:bCs w:val="0"/>
                <w:color w:val="C00000"/>
                <w:kern w:val="2"/>
                <w:sz w:val="24"/>
                <w:szCs w:val="24"/>
                <w:lang w:val="en-US" w:eastAsia="zh-CN" w:bidi="ar"/>
              </w:rPr>
            </w:pPr>
            <w:r>
              <w:rPr>
                <w:rFonts w:hint="default" w:ascii="Times New Roman" w:hAnsi="Times New Roman" w:eastAsia="仿宋_GB2312" w:cs="Times New Roman"/>
                <w:b w:val="0"/>
                <w:bCs w:val="0"/>
                <w:i w:val="0"/>
                <w:iCs w:val="0"/>
                <w:color w:val="C00000"/>
                <w:sz w:val="24"/>
                <w:szCs w:val="24"/>
                <w:u w:val="none"/>
                <w:lang w:val="en-US" w:eastAsia="zh-CN"/>
              </w:rPr>
              <w:t>提供</w:t>
            </w:r>
            <w:r>
              <w:rPr>
                <w:rFonts w:hint="default" w:ascii="Times New Roman" w:hAnsi="Times New Roman" w:eastAsia="仿宋_GB2312" w:cs="Times New Roman"/>
                <w:b w:val="0"/>
                <w:bCs w:val="0"/>
                <w:i w:val="0"/>
                <w:color w:val="C00000"/>
                <w:kern w:val="2"/>
                <w:sz w:val="24"/>
                <w:szCs w:val="24"/>
                <w:lang w:eastAsia="zh-CN" w:bidi="ar"/>
              </w:rPr>
              <w:t>布图设计</w:t>
            </w:r>
            <w:r>
              <w:rPr>
                <w:rFonts w:hint="default" w:ascii="Times New Roman" w:hAnsi="Times New Roman" w:eastAsia="仿宋_GB2312" w:cs="Times New Roman"/>
                <w:b w:val="0"/>
                <w:bCs w:val="0"/>
                <w:i w:val="0"/>
                <w:color w:val="C00000"/>
                <w:kern w:val="2"/>
                <w:sz w:val="24"/>
                <w:szCs w:val="24"/>
                <w:lang w:val="en-US" w:eastAsia="zh-CN" w:bidi="ar"/>
              </w:rPr>
              <w:t>创新性报告（</w:t>
            </w:r>
            <w:r>
              <w:rPr>
                <w:rFonts w:hint="default" w:ascii="Times New Roman" w:hAnsi="Times New Roman" w:eastAsia="仿宋_GB2312" w:cs="Times New Roman"/>
                <w:b w:val="0"/>
                <w:bCs w:val="0"/>
                <w:i w:val="0"/>
                <w:iCs w:val="0"/>
                <w:color w:val="C00000"/>
                <w:sz w:val="24"/>
                <w:szCs w:val="24"/>
                <w:u w:val="none"/>
                <w:lang w:val="en-US" w:eastAsia="zh-CN"/>
              </w:rPr>
              <w:t>由被提名者撰写，</w:t>
            </w:r>
            <w:r>
              <w:rPr>
                <w:rFonts w:hint="default" w:ascii="Times New Roman" w:hAnsi="Times New Roman" w:eastAsia="仿宋_GB2312" w:cs="Times New Roman"/>
                <w:b w:val="0"/>
                <w:bCs w:val="0"/>
                <w:i w:val="0"/>
                <w:color w:val="C00000"/>
                <w:kern w:val="2"/>
                <w:sz w:val="24"/>
                <w:szCs w:val="24"/>
                <w:lang w:val="en-US" w:eastAsia="zh-CN" w:bidi="ar"/>
              </w:rPr>
              <w:t>不超过2000字），围绕</w:t>
            </w:r>
            <w:r>
              <w:rPr>
                <w:rFonts w:hint="default" w:ascii="Times New Roman" w:hAnsi="Times New Roman" w:eastAsia="仿宋_GB2312" w:cs="Times New Roman"/>
                <w:b w:val="0"/>
                <w:bCs w:val="0"/>
                <w:color w:val="C00000"/>
                <w:kern w:val="2"/>
                <w:sz w:val="24"/>
                <w:szCs w:val="24"/>
                <w:lang w:val="en-US" w:eastAsia="zh-CN" w:bidi="ar"/>
              </w:rPr>
              <w:t>技术先进性和</w:t>
            </w:r>
            <w:r>
              <w:rPr>
                <w:rFonts w:hint="default" w:ascii="Times New Roman" w:hAnsi="Times New Roman" w:eastAsia="仿宋_GB2312" w:cs="Times New Roman"/>
                <w:b w:val="0"/>
                <w:bCs w:val="0"/>
                <w:color w:val="C00000"/>
                <w:kern w:val="2"/>
                <w:sz w:val="24"/>
                <w:szCs w:val="24"/>
                <w:lang w:eastAsia="zh-CN" w:bidi="ar"/>
              </w:rPr>
              <w:t>产品性能</w:t>
            </w:r>
            <w:r>
              <w:rPr>
                <w:rFonts w:hint="default" w:ascii="Times New Roman" w:hAnsi="Times New Roman" w:eastAsia="仿宋_GB2312" w:cs="Times New Roman"/>
                <w:b w:val="0"/>
                <w:bCs w:val="0"/>
                <w:color w:val="C00000"/>
                <w:kern w:val="2"/>
                <w:sz w:val="24"/>
                <w:szCs w:val="24"/>
                <w:lang w:val="en-US" w:eastAsia="zh-CN" w:bidi="ar"/>
              </w:rPr>
              <w:t>，重点说明被提名</w:t>
            </w:r>
            <w:r>
              <w:rPr>
                <w:rFonts w:hint="default" w:ascii="Times New Roman" w:hAnsi="Times New Roman" w:eastAsia="仿宋_GB2312" w:cs="Times New Roman"/>
                <w:b w:val="0"/>
                <w:bCs w:val="0"/>
                <w:color w:val="C00000"/>
                <w:kern w:val="2"/>
                <w:sz w:val="24"/>
                <w:szCs w:val="24"/>
                <w:lang w:eastAsia="zh-CN" w:bidi="ar"/>
              </w:rPr>
              <w:t>布图设计</w:t>
            </w:r>
            <w:r>
              <w:rPr>
                <w:rFonts w:hint="default" w:ascii="Times New Roman" w:hAnsi="Times New Roman" w:eastAsia="仿宋_GB2312" w:cs="Times New Roman"/>
                <w:b w:val="0"/>
                <w:bCs w:val="0"/>
                <w:color w:val="C00000"/>
                <w:kern w:val="2"/>
                <w:sz w:val="24"/>
                <w:szCs w:val="24"/>
                <w:lang w:val="en-US" w:eastAsia="zh-CN" w:bidi="ar"/>
              </w:rPr>
              <w:t>的重要性、技术优势、</w:t>
            </w:r>
            <w:r>
              <w:rPr>
                <w:rFonts w:hint="default" w:ascii="Times New Roman" w:hAnsi="Times New Roman" w:eastAsia="仿宋_GB2312" w:cs="Times New Roman"/>
                <w:b w:val="0"/>
                <w:bCs w:val="0"/>
                <w:color w:val="C00000"/>
                <w:kern w:val="2"/>
                <w:sz w:val="24"/>
                <w:szCs w:val="24"/>
                <w:lang w:eastAsia="zh-CN" w:bidi="ar"/>
              </w:rPr>
              <w:t>产品可靠性和通用性</w:t>
            </w:r>
            <w:r>
              <w:rPr>
                <w:rFonts w:hint="default" w:ascii="Times New Roman" w:hAnsi="Times New Roman" w:eastAsia="仿宋_GB2312" w:cs="Times New Roman"/>
                <w:b w:val="0"/>
                <w:bCs w:val="0"/>
                <w:color w:val="C00000"/>
                <w:kern w:val="2"/>
                <w:sz w:val="24"/>
                <w:szCs w:val="24"/>
                <w:lang w:val="en-US" w:eastAsia="zh-CN" w:bidi="ar"/>
              </w:rPr>
              <w:t>。</w:t>
            </w:r>
          </w:p>
          <w:p>
            <w:pPr>
              <w:keepNext w:val="0"/>
              <w:keepLines w:val="0"/>
              <w:widowControl w:val="0"/>
              <w:numPr>
                <w:ilvl w:val="0"/>
                <w:numId w:val="0"/>
              </w:numPr>
              <w:suppressLineNumbers w:val="0"/>
              <w:spacing w:before="0" w:beforeAutospacing="0" w:after="0" w:afterAutospacing="0"/>
              <w:ind w:left="0" w:leftChars="0" w:right="0" w:rightChars="0" w:firstLine="0" w:firstLineChars="0"/>
              <w:jc w:val="both"/>
              <w:rPr>
                <w:rFonts w:hint="default" w:ascii="Times New Roman" w:hAnsi="Times New Roman" w:eastAsia="仿宋_GB2312" w:cs="Times New Roman"/>
                <w:b w:val="0"/>
                <w:bCs w:val="0"/>
                <w:i w:val="0"/>
                <w:iCs w:val="0"/>
                <w:color w:val="C00000"/>
                <w:sz w:val="24"/>
                <w:szCs w:val="24"/>
                <w:u w:val="none"/>
              </w:rPr>
            </w:pPr>
            <w:r>
              <w:rPr>
                <w:rFonts w:hint="default" w:ascii="Times New Roman" w:hAnsi="Times New Roman" w:eastAsia="仿宋_GB2312" w:cs="Times New Roman"/>
                <w:b w:val="0"/>
                <w:bCs w:val="0"/>
                <w:color w:val="C00000"/>
                <w:kern w:val="2"/>
                <w:sz w:val="24"/>
                <w:szCs w:val="24"/>
                <w:lang w:eastAsia="zh-CN" w:bidi="ar"/>
              </w:rPr>
              <w:t>2.若有必要，可提交集成电路布图设计产品实物或应用视频。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1286" w:type="dxa"/>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183" w:type="dxa"/>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305" w:type="dxa"/>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szCs w:val="24"/>
              </w:rPr>
              <w:t>技术优势</w:t>
            </w:r>
          </w:p>
        </w:tc>
        <w:tc>
          <w:tcPr>
            <w:tcW w:w="770" w:type="dxa"/>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szCs w:val="24"/>
              </w:rPr>
              <w:t>5分</w:t>
            </w:r>
          </w:p>
        </w:tc>
        <w:tc>
          <w:tcPr>
            <w:tcW w:w="6612"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90" w:lineRule="exact"/>
              <w:ind w:left="0" w:right="0"/>
              <w:jc w:val="left"/>
              <w:rPr>
                <w:rFonts w:hint="default" w:ascii="Times New Roman" w:hAnsi="Times New Roman" w:eastAsia="仿宋_GB2312" w:cs="Times New Roman"/>
                <w:color w:val="auto"/>
                <w:kern w:val="2"/>
                <w:sz w:val="24"/>
                <w:szCs w:val="24"/>
                <w:lang w:val="en-US" w:eastAsia="zh-CN" w:bidi="ar-SA"/>
              </w:rPr>
            </w:pPr>
            <w:r>
              <w:rPr>
                <w:rFonts w:hint="default" w:ascii="Times New Roman" w:hAnsi="Times New Roman" w:eastAsia="仿宋_GB2312" w:cs="Times New Roman"/>
                <w:color w:val="auto"/>
                <w:sz w:val="24"/>
                <w:szCs w:val="24"/>
              </w:rPr>
              <w:t>项目不存在解决相同或类似问题的替代技术方案，技术效果强的，得4-5分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项目存在解决相同或类似问题的替代技术方案，技术效果较优的，得2-3分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项目存在解决相同或类似问题的替代技术方案，技术效果差异不大的，得0-1分</w:t>
            </w:r>
          </w:p>
        </w:tc>
        <w:tc>
          <w:tcPr>
            <w:tcW w:w="1600" w:type="dxa"/>
            <w:tcBorders>
              <w:tl2br w:val="nil"/>
              <w:tr2bl w:val="nil"/>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984" w:type="dxa"/>
            <w:vMerge w:val="continue"/>
            <w:tcBorders>
              <w:tl2br w:val="nil"/>
              <w:tr2bl w:val="nil"/>
            </w:tcBorders>
            <w:noWrap/>
            <w:vAlign w:val="center"/>
          </w:tcPr>
          <w:p>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C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1286" w:type="dxa"/>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183" w:type="dxa"/>
            <w:vMerge w:val="restart"/>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产品性能</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sz w:val="24"/>
                <w:szCs w:val="24"/>
              </w:rPr>
              <w:t>（</w:t>
            </w:r>
            <w:r>
              <w:rPr>
                <w:rFonts w:hint="default" w:ascii="Times New Roman" w:hAnsi="Times New Roman" w:eastAsia="仿宋_GB2312" w:cs="Times New Roman"/>
                <w:kern w:val="0"/>
                <w:sz w:val="24"/>
                <w:szCs w:val="24"/>
              </w:rPr>
              <w:t>15分</w:t>
            </w:r>
            <w:r>
              <w:rPr>
                <w:rFonts w:hint="default" w:ascii="Times New Roman" w:hAnsi="Times New Roman" w:eastAsia="仿宋_GB2312" w:cs="Times New Roman"/>
                <w:sz w:val="24"/>
                <w:szCs w:val="24"/>
              </w:rPr>
              <w:t>）</w:t>
            </w:r>
          </w:p>
        </w:tc>
        <w:tc>
          <w:tcPr>
            <w:tcW w:w="1305" w:type="dxa"/>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产品</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kern w:val="0"/>
                <w:sz w:val="24"/>
                <w:szCs w:val="24"/>
              </w:rPr>
              <w:t>可靠性</w:t>
            </w:r>
          </w:p>
        </w:tc>
        <w:tc>
          <w:tcPr>
            <w:tcW w:w="770" w:type="dxa"/>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kern w:val="0"/>
                <w:sz w:val="24"/>
                <w:szCs w:val="24"/>
              </w:rPr>
              <w:t>10分</w:t>
            </w:r>
          </w:p>
        </w:tc>
        <w:tc>
          <w:tcPr>
            <w:tcW w:w="6612" w:type="dxa"/>
            <w:tcBorders>
              <w:tl2br w:val="nil"/>
              <w:tr2bl w:val="nil"/>
            </w:tcBorders>
            <w:noWrap w:val="0"/>
            <w:vAlign w:val="center"/>
          </w:tcPr>
          <w:p>
            <w:pPr>
              <w:keepNext w:val="0"/>
              <w:keepLines w:val="0"/>
              <w:widowControl/>
              <w:suppressLineNumbers w:val="0"/>
              <w:spacing w:before="0" w:beforeAutospacing="0" w:after="0" w:afterAutospacing="0" w:line="300" w:lineRule="exact"/>
              <w:ind w:left="0" w:right="0"/>
              <w:jc w:val="left"/>
              <w:rPr>
                <w:rFonts w:hint="default" w:ascii="Times New Roman" w:hAnsi="Times New Roman" w:eastAsia="仿宋_GB2312" w:cs="Times New Roman"/>
                <w:color w:val="auto"/>
                <w:kern w:val="2"/>
                <w:sz w:val="24"/>
                <w:szCs w:val="24"/>
                <w:lang w:val="en-US" w:eastAsia="zh-CN" w:bidi="ar-SA"/>
              </w:rPr>
            </w:pPr>
            <w:r>
              <w:rPr>
                <w:rFonts w:hint="default" w:ascii="Times New Roman" w:hAnsi="Times New Roman" w:eastAsia="仿宋_GB2312" w:cs="Times New Roman"/>
                <w:color w:val="auto"/>
                <w:sz w:val="24"/>
                <w:szCs w:val="24"/>
              </w:rPr>
              <w:t>项目产品寿命长、集成度高、可靠性高、性能好、成本低且便于大规模生产，市场竞争优势高的，得8-10分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项目产品集成度及可靠性较高、性能较好、成本较低且便于大规模生产，产品竞争优势较高的，得4-7分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项目产品可靠、性能良好，有竞争优势的，得0-3分</w:t>
            </w:r>
          </w:p>
        </w:tc>
        <w:tc>
          <w:tcPr>
            <w:tcW w:w="1600" w:type="dxa"/>
            <w:tcBorders>
              <w:tl2br w:val="nil"/>
              <w:tr2bl w:val="nil"/>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984" w:type="dxa"/>
            <w:vMerge w:val="continue"/>
            <w:tcBorders>
              <w:tl2br w:val="nil"/>
              <w:tr2bl w:val="nil"/>
            </w:tcBorders>
            <w:noWrap/>
            <w:vAlign w:val="center"/>
          </w:tcPr>
          <w:p>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C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1286" w:type="dxa"/>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183" w:type="dxa"/>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highlight w:val="none"/>
                <w:u w:val="none"/>
              </w:rPr>
            </w:pPr>
          </w:p>
        </w:tc>
        <w:tc>
          <w:tcPr>
            <w:tcW w:w="1305" w:type="dxa"/>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kern w:val="0"/>
                <w:sz w:val="24"/>
                <w:szCs w:val="24"/>
              </w:rPr>
              <w:t>通用性</w:t>
            </w:r>
          </w:p>
        </w:tc>
        <w:tc>
          <w:tcPr>
            <w:tcW w:w="770" w:type="dxa"/>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kern w:val="0"/>
                <w:sz w:val="24"/>
                <w:szCs w:val="24"/>
              </w:rPr>
              <w:t>5分</w:t>
            </w:r>
          </w:p>
        </w:tc>
        <w:tc>
          <w:tcPr>
            <w:tcW w:w="6612" w:type="dxa"/>
            <w:tcBorders>
              <w:tl2br w:val="nil"/>
              <w:tr2bl w:val="nil"/>
            </w:tcBorders>
            <w:noWrap w:val="0"/>
            <w:vAlign w:val="center"/>
          </w:tcPr>
          <w:p>
            <w:pPr>
              <w:keepNext w:val="0"/>
              <w:keepLines w:val="0"/>
              <w:widowControl/>
              <w:suppressLineNumbers w:val="0"/>
              <w:spacing w:before="0" w:beforeAutospacing="0" w:after="0" w:afterAutospacing="0" w:line="300" w:lineRule="exact"/>
              <w:ind w:left="0" w:right="0"/>
              <w:jc w:val="left"/>
              <w:rPr>
                <w:rFonts w:hint="default" w:ascii="Times New Roman" w:hAnsi="Times New Roman" w:eastAsia="仿宋_GB2312" w:cs="Times New Roman"/>
                <w:color w:val="auto"/>
                <w:kern w:val="2"/>
                <w:sz w:val="24"/>
                <w:szCs w:val="24"/>
                <w:lang w:val="en-US" w:eastAsia="zh-CN" w:bidi="ar-SA"/>
              </w:rPr>
            </w:pPr>
            <w:r>
              <w:rPr>
                <w:rFonts w:hint="default" w:ascii="Times New Roman" w:hAnsi="Times New Roman" w:eastAsia="仿宋_GB2312" w:cs="Times New Roman"/>
                <w:color w:val="auto"/>
                <w:sz w:val="24"/>
                <w:szCs w:val="24"/>
              </w:rPr>
              <w:t>项目应用于多个领域的多个产品的，得4-5分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项目应用于同一领域的多个产品的，得2-3分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项目应用于单一产品的，得0-1分</w:t>
            </w:r>
          </w:p>
        </w:tc>
        <w:tc>
          <w:tcPr>
            <w:tcW w:w="1600" w:type="dxa"/>
            <w:tcBorders>
              <w:tl2br w:val="nil"/>
              <w:tr2bl w:val="nil"/>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984" w:type="dxa"/>
            <w:vMerge w:val="continue"/>
            <w:tcBorders>
              <w:tl2br w:val="nil"/>
              <w:tr2bl w:val="nil"/>
            </w:tcBorders>
            <w:noWrap/>
            <w:vAlign w:val="center"/>
          </w:tcPr>
          <w:p>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C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0" w:hRule="atLeast"/>
          <w:jc w:val="center"/>
        </w:trPr>
        <w:tc>
          <w:tcPr>
            <w:tcW w:w="1286" w:type="dxa"/>
            <w:vMerge w:val="restart"/>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highlight w:val="none"/>
              </w:rPr>
              <w:t>布图设计</w:t>
            </w:r>
            <w:r>
              <w:rPr>
                <w:rFonts w:hint="default" w:ascii="Times New Roman" w:hAnsi="Times New Roman" w:eastAsia="仿宋_GB2312" w:cs="Times New Roman"/>
                <w:kern w:val="0"/>
                <w:sz w:val="24"/>
                <w:szCs w:val="24"/>
              </w:rPr>
              <w:t>实施效益及发展</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前景</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sz w:val="24"/>
                <w:szCs w:val="24"/>
              </w:rPr>
              <w:t>（</w:t>
            </w:r>
            <w:r>
              <w:rPr>
                <w:rFonts w:hint="default" w:ascii="Times New Roman" w:hAnsi="Times New Roman" w:eastAsia="仿宋_GB2312" w:cs="Times New Roman"/>
                <w:kern w:val="0"/>
                <w:sz w:val="24"/>
                <w:szCs w:val="24"/>
              </w:rPr>
              <w:t>30分</w:t>
            </w:r>
            <w:r>
              <w:rPr>
                <w:rFonts w:hint="default" w:ascii="Times New Roman" w:hAnsi="Times New Roman" w:eastAsia="仿宋_GB2312" w:cs="Times New Roman"/>
                <w:sz w:val="24"/>
                <w:szCs w:val="24"/>
              </w:rPr>
              <w:t>）</w:t>
            </w:r>
          </w:p>
        </w:tc>
        <w:tc>
          <w:tcPr>
            <w:tcW w:w="1183" w:type="dxa"/>
            <w:vMerge w:val="restart"/>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szCs w:val="24"/>
              </w:rPr>
              <w:t>实施效益</w:t>
            </w:r>
            <w:r>
              <w:rPr>
                <w:rFonts w:hint="default" w:ascii="Times New Roman" w:hAnsi="Times New Roman" w:eastAsia="仿宋_GB2312" w:cs="Times New Roman"/>
                <w:sz w:val="24"/>
                <w:szCs w:val="24"/>
              </w:rPr>
              <w:t>（</w:t>
            </w:r>
            <w:r>
              <w:rPr>
                <w:rFonts w:hint="default" w:ascii="Times New Roman" w:hAnsi="Times New Roman" w:eastAsia="仿宋_GB2312" w:cs="Times New Roman"/>
                <w:kern w:val="0"/>
                <w:sz w:val="24"/>
                <w:szCs w:val="24"/>
              </w:rPr>
              <w:t>18分</w:t>
            </w:r>
            <w:r>
              <w:rPr>
                <w:rFonts w:hint="default" w:ascii="Times New Roman" w:hAnsi="Times New Roman" w:eastAsia="仿宋_GB2312" w:cs="Times New Roman"/>
                <w:sz w:val="24"/>
                <w:szCs w:val="24"/>
              </w:rPr>
              <w:t>）</w:t>
            </w:r>
          </w:p>
        </w:tc>
        <w:tc>
          <w:tcPr>
            <w:tcW w:w="1305" w:type="dxa"/>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0"/>
                <w:sz w:val="24"/>
                <w:szCs w:val="24"/>
                <w:u w:val="none"/>
              </w:rPr>
            </w:pPr>
            <w:r>
              <w:rPr>
                <w:rFonts w:hint="default" w:ascii="Times New Roman" w:hAnsi="Times New Roman" w:eastAsia="仿宋_GB2312" w:cs="Times New Roman"/>
                <w:kern w:val="0"/>
                <w:sz w:val="24"/>
                <w:szCs w:val="24"/>
              </w:rPr>
              <w:t>产品经济效益</w:t>
            </w:r>
          </w:p>
        </w:tc>
        <w:tc>
          <w:tcPr>
            <w:tcW w:w="770" w:type="dxa"/>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0"/>
                <w:sz w:val="24"/>
                <w:szCs w:val="24"/>
                <w:u w:val="none"/>
              </w:rPr>
            </w:pPr>
            <w:r>
              <w:rPr>
                <w:rFonts w:hint="default" w:ascii="Times New Roman" w:hAnsi="Times New Roman" w:eastAsia="仿宋_GB2312" w:cs="Times New Roman"/>
                <w:kern w:val="0"/>
                <w:sz w:val="24"/>
                <w:szCs w:val="24"/>
              </w:rPr>
              <w:t>10分</w:t>
            </w:r>
          </w:p>
        </w:tc>
        <w:tc>
          <w:tcPr>
            <w:tcW w:w="6612" w:type="dxa"/>
            <w:tcBorders>
              <w:tl2br w:val="nil"/>
              <w:tr2bl w:val="nil"/>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主要为头部企业提供配套，项目实施以来新增销售额、利润、出口额等方面经济效益显著，产品在同类产品/服务的市场份额占比高的，得8-10分</w:t>
            </w:r>
          </w:p>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为头部企业提供配套，项目实施以来新增销售额、利润、出口额等方面经济效益明显，产品在同类产品/服务的市场份额占比较高的，得4-7分</w:t>
            </w:r>
          </w:p>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color w:val="auto"/>
                <w:kern w:val="0"/>
                <w:sz w:val="24"/>
                <w:szCs w:val="24"/>
                <w:lang w:val="en-US" w:eastAsia="zh-CN" w:bidi="ar-SA"/>
              </w:rPr>
            </w:pPr>
            <w:r>
              <w:rPr>
                <w:rFonts w:hint="default" w:ascii="Times New Roman" w:hAnsi="Times New Roman" w:eastAsia="仿宋_GB2312" w:cs="Times New Roman"/>
                <w:color w:val="auto"/>
                <w:kern w:val="0"/>
                <w:sz w:val="24"/>
                <w:szCs w:val="24"/>
              </w:rPr>
              <w:t>能为头部企业提供配套，项目实施以来新增销售额、利润、出口额等方面</w:t>
            </w:r>
            <w:r>
              <w:rPr>
                <w:rFonts w:hint="default" w:ascii="Times New Roman" w:hAnsi="Times New Roman" w:eastAsia="仿宋_GB2312" w:cs="Times New Roman"/>
                <w:color w:val="auto"/>
                <w:kern w:val="0"/>
                <w:sz w:val="24"/>
                <w:szCs w:val="24"/>
                <w:lang w:val="en-US" w:eastAsia="zh-CN"/>
              </w:rPr>
              <w:t>具有</w:t>
            </w:r>
            <w:r>
              <w:rPr>
                <w:rFonts w:hint="default" w:ascii="Times New Roman" w:hAnsi="Times New Roman" w:eastAsia="仿宋_GB2312" w:cs="Times New Roman"/>
                <w:color w:val="auto"/>
                <w:kern w:val="0"/>
                <w:sz w:val="24"/>
                <w:szCs w:val="24"/>
              </w:rPr>
              <w:t>经济效益，产品在同类产品/服务有一定市场份额的，得0-3分</w:t>
            </w:r>
          </w:p>
        </w:tc>
        <w:tc>
          <w:tcPr>
            <w:tcW w:w="1600" w:type="dxa"/>
            <w:tcBorders>
              <w:tl2br w:val="nil"/>
              <w:tr2bl w:val="nil"/>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984" w:type="dxa"/>
            <w:vMerge w:val="restart"/>
            <w:tcBorders>
              <w:tl2br w:val="nil"/>
              <w:tr2bl w:val="nil"/>
            </w:tcBorders>
            <w:noWrap/>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仿宋_GB2312" w:cs="Times New Roman"/>
                <w:b w:val="0"/>
                <w:bCs/>
                <w:i w:val="0"/>
                <w:color w:val="C00000"/>
                <w:kern w:val="2"/>
                <w:sz w:val="24"/>
                <w:szCs w:val="24"/>
              </w:rPr>
            </w:pPr>
            <w:r>
              <w:rPr>
                <w:rFonts w:hint="default" w:ascii="Times New Roman" w:hAnsi="Times New Roman" w:eastAsia="仿宋_GB2312" w:cs="Times New Roman"/>
                <w:b w:val="0"/>
                <w:bCs/>
                <w:i w:val="0"/>
                <w:color w:val="C00000"/>
                <w:kern w:val="2"/>
                <w:sz w:val="24"/>
                <w:szCs w:val="24"/>
                <w:lang w:val="en-US" w:eastAsia="zh-CN" w:bidi="ar"/>
              </w:rPr>
              <w:t>1.</w:t>
            </w:r>
            <w:r>
              <w:rPr>
                <w:rFonts w:hint="default" w:ascii="Times New Roman" w:hAnsi="Times New Roman" w:eastAsia="仿宋_GB2312" w:cs="Times New Roman"/>
                <w:b w:val="0"/>
                <w:bCs w:val="0"/>
                <w:i w:val="0"/>
                <w:iCs w:val="0"/>
                <w:color w:val="C00000"/>
                <w:sz w:val="24"/>
                <w:szCs w:val="24"/>
                <w:u w:val="none"/>
                <w:lang w:val="en-US" w:eastAsia="zh-CN"/>
              </w:rPr>
              <w:t>提供经济效益</w:t>
            </w:r>
            <w:r>
              <w:rPr>
                <w:rFonts w:hint="default" w:ascii="Times New Roman" w:hAnsi="Times New Roman" w:eastAsia="仿宋_GB2312" w:cs="Times New Roman"/>
                <w:b w:val="0"/>
                <w:bCs w:val="0"/>
                <w:i w:val="0"/>
                <w:iCs w:val="0"/>
                <w:color w:val="C00000"/>
                <w:sz w:val="24"/>
                <w:szCs w:val="24"/>
                <w:u w:val="none"/>
                <w:lang w:eastAsia="zh-CN"/>
              </w:rPr>
              <w:t>说明表（格式</w:t>
            </w:r>
            <w:r>
              <w:rPr>
                <w:rFonts w:hint="default" w:ascii="Times New Roman" w:hAnsi="Times New Roman" w:eastAsia="仿宋_GB2312" w:cs="Times New Roman"/>
                <w:b w:val="0"/>
                <w:bCs w:val="0"/>
                <w:i w:val="0"/>
                <w:iCs w:val="0"/>
                <w:color w:val="C00000"/>
                <w:sz w:val="24"/>
                <w:szCs w:val="24"/>
                <w:u w:val="none"/>
                <w:lang w:val="en-US" w:eastAsia="zh-CN"/>
              </w:rPr>
              <w:t>参考</w:t>
            </w:r>
            <w:r>
              <w:rPr>
                <w:rFonts w:hint="default" w:ascii="Times New Roman" w:hAnsi="Times New Roman" w:eastAsia="仿宋_GB2312" w:cs="Times New Roman"/>
                <w:b w:val="0"/>
                <w:bCs w:val="0"/>
                <w:i w:val="0"/>
                <w:color w:val="C00000"/>
                <w:kern w:val="2"/>
                <w:sz w:val="24"/>
                <w:szCs w:val="24"/>
                <w:lang w:val="en-US" w:eastAsia="zh-CN" w:bidi="ar"/>
              </w:rPr>
              <w:t>提名表《被提名项目经济效益说明表》</w:t>
            </w:r>
            <w:r>
              <w:rPr>
                <w:rFonts w:hint="default" w:ascii="Times New Roman" w:hAnsi="Times New Roman" w:eastAsia="仿宋_GB2312" w:cs="Times New Roman"/>
                <w:b w:val="0"/>
                <w:bCs w:val="0"/>
                <w:i w:val="0"/>
                <w:iCs w:val="0"/>
                <w:color w:val="C00000"/>
                <w:sz w:val="24"/>
                <w:szCs w:val="24"/>
                <w:u w:val="none"/>
                <w:lang w:eastAsia="zh-CN"/>
              </w:rPr>
              <w:t>）；可</w:t>
            </w:r>
            <w:r>
              <w:rPr>
                <w:rFonts w:hint="default" w:ascii="Times New Roman" w:hAnsi="Times New Roman" w:eastAsia="仿宋_GB2312" w:cs="Times New Roman"/>
                <w:b w:val="0"/>
                <w:bCs w:val="0"/>
                <w:i w:val="0"/>
                <w:iCs w:val="0"/>
                <w:color w:val="C00000"/>
                <w:sz w:val="24"/>
                <w:szCs w:val="24"/>
                <w:u w:val="none"/>
                <w:lang w:val="en-US" w:eastAsia="zh-CN"/>
              </w:rPr>
              <w:t>提供</w:t>
            </w:r>
            <w:r>
              <w:rPr>
                <w:rFonts w:hint="default" w:ascii="Times New Roman" w:hAnsi="Times New Roman" w:eastAsia="仿宋_GB2312" w:cs="Times New Roman"/>
                <w:b w:val="0"/>
                <w:bCs/>
                <w:i w:val="0"/>
                <w:color w:val="C00000"/>
                <w:kern w:val="2"/>
                <w:sz w:val="24"/>
                <w:szCs w:val="24"/>
                <w:lang w:val="en-US" w:eastAsia="zh-CN" w:bidi="ar"/>
              </w:rPr>
              <w:t>有资质的会计师事务所出具的被提名</w:t>
            </w:r>
            <w:r>
              <w:rPr>
                <w:rFonts w:hint="default" w:ascii="Times New Roman" w:hAnsi="Times New Roman" w:eastAsia="仿宋_GB2312" w:cs="Times New Roman"/>
                <w:b w:val="0"/>
                <w:bCs/>
                <w:i w:val="0"/>
                <w:color w:val="C00000"/>
                <w:kern w:val="2"/>
                <w:sz w:val="24"/>
                <w:szCs w:val="24"/>
                <w:lang w:eastAsia="zh-CN" w:bidi="ar"/>
              </w:rPr>
              <w:t>布图设计</w:t>
            </w:r>
            <w:r>
              <w:rPr>
                <w:rFonts w:hint="default" w:ascii="Times New Roman" w:hAnsi="Times New Roman" w:eastAsia="仿宋_GB2312" w:cs="Times New Roman"/>
                <w:b w:val="0"/>
                <w:bCs/>
                <w:i w:val="0"/>
                <w:color w:val="C00000"/>
                <w:kern w:val="2"/>
                <w:sz w:val="24"/>
                <w:szCs w:val="24"/>
                <w:lang w:val="en-US" w:eastAsia="zh-CN" w:bidi="ar"/>
              </w:rPr>
              <w:t>经济效益专项审计报告</w:t>
            </w:r>
            <w:r>
              <w:rPr>
                <w:rFonts w:hint="default" w:ascii="Times New Roman" w:hAnsi="Times New Roman" w:eastAsia="仿宋_GB2312" w:cs="Times New Roman"/>
                <w:b w:val="0"/>
                <w:bCs/>
                <w:i w:val="0"/>
                <w:color w:val="C00000"/>
                <w:kern w:val="2"/>
                <w:sz w:val="24"/>
                <w:szCs w:val="24"/>
                <w:lang w:eastAsia="zh-CN" w:bidi="ar"/>
              </w:rPr>
              <w:t>、直接相关专利产品在</w:t>
            </w:r>
            <w:r>
              <w:rPr>
                <w:rFonts w:hint="default" w:ascii="Times New Roman" w:hAnsi="Times New Roman" w:eastAsia="仿宋_GB2312" w:cs="Times New Roman"/>
                <w:b w:val="0"/>
                <w:bCs/>
                <w:i w:val="0"/>
                <w:color w:val="C00000"/>
                <w:kern w:val="2"/>
                <w:sz w:val="24"/>
                <w:szCs w:val="24"/>
                <w:lang w:val="en-US" w:eastAsia="zh-CN" w:bidi="ar"/>
              </w:rPr>
              <w:t>国家专利密集型产品备案认定试点平台备案等证明</w:t>
            </w:r>
            <w:r>
              <w:rPr>
                <w:rFonts w:hint="default" w:ascii="Times New Roman" w:hAnsi="Times New Roman" w:eastAsia="仿宋_GB2312" w:cs="Times New Roman"/>
                <w:b w:val="0"/>
                <w:bCs/>
                <w:i w:val="0"/>
                <w:iCs w:val="0"/>
                <w:color w:val="C00000"/>
                <w:sz w:val="24"/>
                <w:szCs w:val="24"/>
                <w:u w:val="none"/>
                <w:lang w:eastAsia="zh-CN"/>
              </w:rPr>
              <w:t>，特殊产品应提供相应的市场准入证明</w:t>
            </w:r>
            <w:r>
              <w:rPr>
                <w:rFonts w:hint="default" w:ascii="Times New Roman" w:hAnsi="Times New Roman" w:eastAsia="仿宋_GB2312" w:cs="Times New Roman"/>
                <w:b w:val="0"/>
                <w:bCs/>
                <w:i w:val="0"/>
                <w:color w:val="C00000"/>
                <w:kern w:val="2"/>
                <w:sz w:val="24"/>
                <w:szCs w:val="24"/>
                <w:lang w:val="en-US" w:eastAsia="zh-CN" w:bidi="ar"/>
              </w:rPr>
              <w:t>。</w:t>
            </w:r>
          </w:p>
          <w:p>
            <w:pPr>
              <w:keepNext w:val="0"/>
              <w:keepLines w:val="0"/>
              <w:widowControl/>
              <w:suppressLineNumbers w:val="0"/>
              <w:spacing w:before="0" w:beforeAutospacing="0" w:after="0" w:afterAutospacing="0"/>
              <w:ind w:left="0" w:leftChars="0" w:right="0" w:rightChars="0"/>
              <w:textAlignment w:val="auto"/>
              <w:rPr>
                <w:rFonts w:hint="default" w:ascii="Times New Roman" w:hAnsi="Times New Roman" w:eastAsia="仿宋_GB2312" w:cs="Times New Roman"/>
                <w:b w:val="0"/>
                <w:bCs/>
                <w:i w:val="0"/>
                <w:iCs w:val="0"/>
                <w:color w:val="C00000"/>
                <w:sz w:val="24"/>
                <w:szCs w:val="24"/>
                <w:u w:val="none"/>
              </w:rPr>
            </w:pPr>
            <w:r>
              <w:rPr>
                <w:rFonts w:hint="default" w:ascii="Times New Roman" w:hAnsi="Times New Roman" w:eastAsia="仿宋_GB2312" w:cs="Times New Roman"/>
                <w:b w:val="0"/>
                <w:bCs/>
                <w:i w:val="0"/>
                <w:color w:val="C00000"/>
                <w:kern w:val="2"/>
                <w:sz w:val="24"/>
                <w:szCs w:val="24"/>
                <w:lang w:val="en-US" w:eastAsia="zh-CN" w:bidi="ar"/>
              </w:rPr>
              <w:t>2.提供</w:t>
            </w:r>
            <w:r>
              <w:rPr>
                <w:rFonts w:hint="default" w:ascii="Times New Roman" w:hAnsi="Times New Roman" w:eastAsia="仿宋_GB2312" w:cs="Times New Roman"/>
                <w:b w:val="0"/>
                <w:bCs/>
                <w:i w:val="0"/>
                <w:color w:val="C00000"/>
                <w:kern w:val="2"/>
                <w:sz w:val="24"/>
                <w:szCs w:val="24"/>
                <w:lang w:eastAsia="zh-CN" w:bidi="ar"/>
              </w:rPr>
              <w:t>布图设计</w:t>
            </w:r>
            <w:r>
              <w:rPr>
                <w:rFonts w:hint="default" w:ascii="Times New Roman" w:hAnsi="Times New Roman" w:eastAsia="仿宋_GB2312" w:cs="Times New Roman"/>
                <w:b w:val="0"/>
                <w:bCs/>
                <w:i w:val="0"/>
                <w:color w:val="C00000"/>
                <w:kern w:val="2"/>
                <w:sz w:val="24"/>
                <w:szCs w:val="24"/>
                <w:lang w:val="en-US" w:eastAsia="zh-CN" w:bidi="ar"/>
              </w:rPr>
              <w:t>社会效益及发展前景报告（</w:t>
            </w:r>
            <w:r>
              <w:rPr>
                <w:rFonts w:hint="default" w:ascii="Times New Roman" w:hAnsi="Times New Roman" w:eastAsia="仿宋_GB2312" w:cs="Times New Roman"/>
                <w:b w:val="0"/>
                <w:bCs w:val="0"/>
                <w:i w:val="0"/>
                <w:iCs w:val="0"/>
                <w:color w:val="C00000"/>
                <w:sz w:val="24"/>
                <w:szCs w:val="24"/>
                <w:u w:val="none"/>
                <w:lang w:val="en-US" w:eastAsia="zh-CN"/>
              </w:rPr>
              <w:t>由被提名者撰写，</w:t>
            </w:r>
            <w:r>
              <w:rPr>
                <w:rFonts w:hint="default" w:ascii="Times New Roman" w:hAnsi="Times New Roman" w:eastAsia="仿宋_GB2312" w:cs="Times New Roman"/>
                <w:b w:val="0"/>
                <w:bCs/>
                <w:i w:val="0"/>
                <w:color w:val="C00000"/>
                <w:kern w:val="2"/>
                <w:sz w:val="24"/>
                <w:szCs w:val="24"/>
                <w:lang w:val="en-US" w:eastAsia="zh-CN" w:bidi="ar"/>
              </w:rPr>
              <w:t>不超过2000字），围绕被提名</w:t>
            </w:r>
            <w:r>
              <w:rPr>
                <w:rFonts w:hint="default" w:ascii="Times New Roman" w:hAnsi="Times New Roman" w:eastAsia="仿宋_GB2312" w:cs="Times New Roman"/>
                <w:b w:val="0"/>
                <w:bCs/>
                <w:i w:val="0"/>
                <w:color w:val="C00000"/>
                <w:kern w:val="2"/>
                <w:sz w:val="24"/>
                <w:szCs w:val="24"/>
                <w:lang w:eastAsia="zh-CN" w:bidi="ar"/>
              </w:rPr>
              <w:t>布图设计</w:t>
            </w:r>
            <w:r>
              <w:rPr>
                <w:rFonts w:hint="default" w:ascii="Times New Roman" w:hAnsi="Times New Roman" w:eastAsia="仿宋_GB2312" w:cs="Times New Roman"/>
                <w:b w:val="0"/>
                <w:bCs/>
                <w:i w:val="0"/>
                <w:color w:val="C00000"/>
                <w:kern w:val="2"/>
                <w:sz w:val="24"/>
                <w:szCs w:val="24"/>
                <w:lang w:val="en-US" w:eastAsia="zh-CN" w:bidi="ar"/>
              </w:rPr>
              <w:t>的社会效益、持续投入、行业影响力状况、政策适应性等方面进行说明</w:t>
            </w:r>
            <w:r>
              <w:rPr>
                <w:rFonts w:hint="default" w:ascii="Times New Roman" w:hAnsi="Times New Roman" w:eastAsia="仿宋_GB2312" w:cs="Times New Roman"/>
                <w:b w:val="0"/>
                <w:bCs/>
                <w:i w:val="0"/>
                <w:iCs w:val="0"/>
                <w:color w:val="C00000"/>
                <w:sz w:val="24"/>
                <w:szCs w:val="24"/>
                <w:u w:val="none"/>
                <w:lang w:eastAsia="zh-CN"/>
              </w:rPr>
              <w:t>，可提供相应获奖、社会效益等证明。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8" w:hRule="atLeast"/>
          <w:jc w:val="center"/>
        </w:trPr>
        <w:tc>
          <w:tcPr>
            <w:tcW w:w="1286" w:type="dxa"/>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183" w:type="dxa"/>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305" w:type="dxa"/>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0"/>
                <w:sz w:val="24"/>
                <w:szCs w:val="24"/>
                <w:u w:val="none"/>
              </w:rPr>
            </w:pPr>
            <w:r>
              <w:rPr>
                <w:rFonts w:hint="default" w:ascii="Times New Roman" w:hAnsi="Times New Roman" w:eastAsia="仿宋_GB2312" w:cs="Times New Roman"/>
                <w:kern w:val="0"/>
                <w:sz w:val="24"/>
                <w:szCs w:val="24"/>
              </w:rPr>
              <w:t>产品社会效益</w:t>
            </w:r>
          </w:p>
        </w:tc>
        <w:tc>
          <w:tcPr>
            <w:tcW w:w="770" w:type="dxa"/>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0"/>
                <w:sz w:val="24"/>
                <w:szCs w:val="24"/>
                <w:u w:val="none"/>
              </w:rPr>
            </w:pPr>
            <w:r>
              <w:rPr>
                <w:rFonts w:hint="default" w:ascii="Times New Roman" w:hAnsi="Times New Roman" w:eastAsia="仿宋_GB2312" w:cs="Times New Roman"/>
                <w:kern w:val="0"/>
                <w:sz w:val="24"/>
                <w:szCs w:val="24"/>
              </w:rPr>
              <w:t>8分</w:t>
            </w:r>
          </w:p>
        </w:tc>
        <w:tc>
          <w:tcPr>
            <w:tcW w:w="6612" w:type="dxa"/>
            <w:tcBorders>
              <w:tl2br w:val="nil"/>
              <w:tr2bl w:val="nil"/>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项目引领地方特色经济、带动相关产业发展、服务社会就业、保障国家和公共安全、</w:t>
            </w:r>
            <w:r>
              <w:rPr>
                <w:rFonts w:hint="default" w:ascii="Times New Roman" w:hAnsi="Times New Roman" w:eastAsia="仿宋_GB2312" w:cs="Times New Roman"/>
                <w:color w:val="auto"/>
                <w:kern w:val="0"/>
                <w:sz w:val="24"/>
                <w:szCs w:val="24"/>
                <w:lang w:eastAsia="zh-CN"/>
              </w:rPr>
              <w:t>促进安全生产</w:t>
            </w:r>
            <w:r>
              <w:rPr>
                <w:rFonts w:hint="default" w:ascii="Times New Roman" w:hAnsi="Times New Roman" w:eastAsia="仿宋_GB2312" w:cs="Times New Roman"/>
                <w:color w:val="auto"/>
                <w:kern w:val="0"/>
                <w:sz w:val="24"/>
                <w:szCs w:val="24"/>
              </w:rPr>
              <w:t>、改善生态环境、提高人民物质文化生活水平、引领消费习惯等方面效益显著的，得6-8分</w:t>
            </w:r>
          </w:p>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项目引领地方特色经济、带动相关产业发展、服务社会就业、保障国家和公共安全、</w:t>
            </w:r>
            <w:r>
              <w:rPr>
                <w:rFonts w:hint="default" w:ascii="Times New Roman" w:hAnsi="Times New Roman" w:eastAsia="仿宋_GB2312" w:cs="Times New Roman"/>
                <w:color w:val="auto"/>
                <w:kern w:val="0"/>
                <w:sz w:val="24"/>
                <w:szCs w:val="24"/>
                <w:lang w:eastAsia="zh-CN"/>
              </w:rPr>
              <w:t>促进安全生产</w:t>
            </w:r>
            <w:r>
              <w:rPr>
                <w:rFonts w:hint="default" w:ascii="Times New Roman" w:hAnsi="Times New Roman" w:eastAsia="仿宋_GB2312" w:cs="Times New Roman"/>
                <w:color w:val="auto"/>
                <w:kern w:val="0"/>
                <w:sz w:val="24"/>
                <w:szCs w:val="24"/>
              </w:rPr>
              <w:t>、改善生态环境、提高人民物质文化生活水平、引领消费习惯等方面效益明显的，得4-5分</w:t>
            </w:r>
          </w:p>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color w:val="auto"/>
                <w:kern w:val="0"/>
                <w:sz w:val="24"/>
                <w:szCs w:val="24"/>
                <w:lang w:val="en-US" w:eastAsia="zh-CN" w:bidi="ar-SA"/>
              </w:rPr>
            </w:pPr>
            <w:r>
              <w:rPr>
                <w:rFonts w:hint="default" w:ascii="Times New Roman" w:hAnsi="Times New Roman" w:eastAsia="仿宋_GB2312" w:cs="Times New Roman"/>
                <w:color w:val="auto"/>
                <w:kern w:val="0"/>
                <w:sz w:val="24"/>
                <w:szCs w:val="24"/>
              </w:rPr>
              <w:t>项目对引领地方特色经济、带动相关产业发展、服务社会就业、保障国家和公共安全、</w:t>
            </w:r>
            <w:r>
              <w:rPr>
                <w:rFonts w:hint="default" w:ascii="Times New Roman" w:hAnsi="Times New Roman" w:eastAsia="仿宋_GB2312" w:cs="Times New Roman"/>
                <w:color w:val="auto"/>
                <w:kern w:val="0"/>
                <w:sz w:val="24"/>
                <w:szCs w:val="24"/>
                <w:lang w:eastAsia="zh-CN"/>
              </w:rPr>
              <w:t>促进安全生产</w:t>
            </w:r>
            <w:r>
              <w:rPr>
                <w:rFonts w:hint="default" w:ascii="Times New Roman" w:hAnsi="Times New Roman" w:eastAsia="仿宋_GB2312" w:cs="Times New Roman"/>
                <w:color w:val="auto"/>
                <w:kern w:val="0"/>
                <w:sz w:val="24"/>
                <w:szCs w:val="24"/>
              </w:rPr>
              <w:t>、改善生态环境、提高人民物质文化生活水平、引领消费习惯等方面</w:t>
            </w:r>
            <w:r>
              <w:rPr>
                <w:rFonts w:hint="default" w:ascii="Times New Roman" w:hAnsi="Times New Roman" w:eastAsia="仿宋_GB2312" w:cs="Times New Roman"/>
                <w:color w:val="auto"/>
                <w:kern w:val="0"/>
                <w:sz w:val="24"/>
                <w:szCs w:val="24"/>
                <w:lang w:val="en-US" w:eastAsia="zh-CN"/>
              </w:rPr>
              <w:t>产生</w:t>
            </w:r>
            <w:r>
              <w:rPr>
                <w:rFonts w:hint="default" w:ascii="Times New Roman" w:hAnsi="Times New Roman" w:eastAsia="仿宋_GB2312" w:cs="Times New Roman"/>
                <w:color w:val="auto"/>
                <w:kern w:val="0"/>
                <w:sz w:val="24"/>
                <w:szCs w:val="24"/>
              </w:rPr>
              <w:t>效益的，得0-3分</w:t>
            </w:r>
          </w:p>
        </w:tc>
        <w:tc>
          <w:tcPr>
            <w:tcW w:w="1600" w:type="dxa"/>
            <w:tcBorders>
              <w:tl2br w:val="nil"/>
              <w:tr2bl w:val="nil"/>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984" w:type="dxa"/>
            <w:vMerge w:val="continue"/>
            <w:tcBorders>
              <w:tl2br w:val="nil"/>
              <w:tr2bl w:val="nil"/>
            </w:tcBorders>
            <w:noWrap/>
            <w:vAlign w:val="center"/>
          </w:tcPr>
          <w:p>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C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86" w:type="dxa"/>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183" w:type="dxa"/>
            <w:vMerge w:val="restart"/>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szCs w:val="24"/>
              </w:rPr>
            </w:pP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szCs w:val="24"/>
              </w:rPr>
            </w:pP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szCs w:val="24"/>
              </w:rPr>
              <w:t>发展前景</w:t>
            </w:r>
            <w:r>
              <w:rPr>
                <w:rFonts w:hint="default" w:ascii="Times New Roman" w:hAnsi="Times New Roman" w:eastAsia="仿宋_GB2312" w:cs="Times New Roman"/>
                <w:sz w:val="24"/>
                <w:szCs w:val="24"/>
              </w:rPr>
              <w:t>（</w:t>
            </w:r>
            <w:r>
              <w:rPr>
                <w:rFonts w:hint="default" w:ascii="Times New Roman" w:hAnsi="Times New Roman" w:eastAsia="仿宋_GB2312" w:cs="Times New Roman"/>
                <w:kern w:val="0"/>
                <w:sz w:val="24"/>
                <w:szCs w:val="24"/>
              </w:rPr>
              <w:t>12分</w:t>
            </w:r>
            <w:r>
              <w:rPr>
                <w:rFonts w:hint="default" w:ascii="Times New Roman" w:hAnsi="Times New Roman" w:eastAsia="仿宋_GB2312" w:cs="Times New Roman"/>
                <w:sz w:val="24"/>
                <w:szCs w:val="24"/>
              </w:rPr>
              <w:t>）</w:t>
            </w:r>
          </w:p>
        </w:tc>
        <w:tc>
          <w:tcPr>
            <w:tcW w:w="1305" w:type="dxa"/>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szCs w:val="24"/>
              </w:rPr>
            </w:pP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szCs w:val="24"/>
              </w:rPr>
            </w:pP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0"/>
                <w:sz w:val="24"/>
                <w:szCs w:val="24"/>
                <w:u w:val="none"/>
              </w:rPr>
            </w:pPr>
            <w:r>
              <w:rPr>
                <w:rFonts w:hint="default" w:ascii="Times New Roman" w:hAnsi="Times New Roman" w:eastAsia="仿宋_GB2312" w:cs="Times New Roman"/>
                <w:kern w:val="0"/>
                <w:sz w:val="24"/>
                <w:szCs w:val="24"/>
              </w:rPr>
              <w:t>持续投入</w:t>
            </w:r>
          </w:p>
        </w:tc>
        <w:tc>
          <w:tcPr>
            <w:tcW w:w="770" w:type="dxa"/>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szCs w:val="24"/>
              </w:rPr>
            </w:pP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szCs w:val="24"/>
              </w:rPr>
            </w:pP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0"/>
                <w:sz w:val="24"/>
                <w:szCs w:val="24"/>
                <w:u w:val="none"/>
              </w:rPr>
            </w:pPr>
            <w:r>
              <w:rPr>
                <w:rFonts w:hint="default" w:ascii="Times New Roman" w:hAnsi="Times New Roman" w:eastAsia="仿宋_GB2312" w:cs="Times New Roman"/>
                <w:kern w:val="0"/>
                <w:sz w:val="24"/>
                <w:szCs w:val="24"/>
              </w:rPr>
              <w:t>5分</w:t>
            </w:r>
          </w:p>
        </w:tc>
        <w:tc>
          <w:tcPr>
            <w:tcW w:w="6612" w:type="dxa"/>
            <w:tcBorders>
              <w:tl2br w:val="nil"/>
              <w:tr2bl w:val="nil"/>
            </w:tcBorders>
            <w:noWrap w:val="0"/>
            <w:vAlign w:val="center"/>
          </w:tcPr>
          <w:p>
            <w:pPr>
              <w:keepNext w:val="0"/>
              <w:keepLines w:val="0"/>
              <w:widowControl/>
              <w:suppressLineNumbers w:val="0"/>
              <w:spacing w:before="0" w:beforeAutospacing="0" w:after="0" w:afterAutospacing="0" w:line="300" w:lineRule="exact"/>
              <w:ind w:left="0" w:right="0"/>
              <w:jc w:val="left"/>
              <w:rPr>
                <w:rFonts w:hint="default" w:ascii="Times New Roman" w:hAnsi="Times New Roman" w:eastAsia="仿宋_GB2312" w:cs="Times New Roman"/>
                <w:color w:val="auto"/>
                <w:kern w:val="2"/>
                <w:sz w:val="24"/>
                <w:szCs w:val="24"/>
                <w:lang w:val="en-US" w:eastAsia="zh-CN" w:bidi="ar-SA"/>
              </w:rPr>
            </w:pPr>
            <w:r>
              <w:rPr>
                <w:rFonts w:hint="default" w:ascii="Times New Roman" w:hAnsi="Times New Roman" w:eastAsia="仿宋_GB2312" w:cs="Times New Roman"/>
                <w:color w:val="auto"/>
                <w:sz w:val="24"/>
                <w:szCs w:val="24"/>
              </w:rPr>
              <w:t>主体围绕本项目持续开展研发活动，后继研发投入力度大的，得4-5分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主体围绕本项目持续开展研发活动，后继研发投入力度较大的，得2-3分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主体围绕本项目开展后继研发活动的，得0-1分</w:t>
            </w:r>
          </w:p>
        </w:tc>
        <w:tc>
          <w:tcPr>
            <w:tcW w:w="1600" w:type="dxa"/>
            <w:tcBorders>
              <w:tl2br w:val="nil"/>
              <w:tr2bl w:val="nil"/>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984" w:type="dxa"/>
            <w:vMerge w:val="continue"/>
            <w:tcBorders>
              <w:tl2br w:val="nil"/>
              <w:tr2bl w:val="nil"/>
            </w:tcBorders>
            <w:noWrap/>
            <w:vAlign w:val="center"/>
          </w:tcPr>
          <w:p>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C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5" w:hRule="atLeast"/>
          <w:jc w:val="center"/>
        </w:trPr>
        <w:tc>
          <w:tcPr>
            <w:tcW w:w="1286" w:type="dxa"/>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183" w:type="dxa"/>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305" w:type="dxa"/>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行业</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0"/>
                <w:sz w:val="24"/>
                <w:szCs w:val="24"/>
                <w:u w:val="none"/>
              </w:rPr>
            </w:pPr>
            <w:r>
              <w:rPr>
                <w:rFonts w:hint="default" w:ascii="Times New Roman" w:hAnsi="Times New Roman" w:eastAsia="仿宋_GB2312" w:cs="Times New Roman"/>
                <w:kern w:val="0"/>
                <w:sz w:val="24"/>
                <w:szCs w:val="24"/>
              </w:rPr>
              <w:t>影响力</w:t>
            </w:r>
          </w:p>
        </w:tc>
        <w:tc>
          <w:tcPr>
            <w:tcW w:w="770" w:type="dxa"/>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szCs w:val="24"/>
              </w:rPr>
            </w:pP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szCs w:val="24"/>
              </w:rPr>
            </w:pP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0"/>
                <w:sz w:val="24"/>
                <w:szCs w:val="24"/>
                <w:u w:val="none"/>
              </w:rPr>
            </w:pPr>
            <w:r>
              <w:rPr>
                <w:rFonts w:hint="default" w:ascii="Times New Roman" w:hAnsi="Times New Roman" w:eastAsia="仿宋_GB2312" w:cs="Times New Roman"/>
                <w:kern w:val="0"/>
                <w:sz w:val="24"/>
                <w:szCs w:val="24"/>
              </w:rPr>
              <w:t>4分</w:t>
            </w:r>
          </w:p>
        </w:tc>
        <w:tc>
          <w:tcPr>
            <w:tcW w:w="6612" w:type="dxa"/>
            <w:tcBorders>
              <w:tl2br w:val="nil"/>
              <w:tr2bl w:val="nil"/>
            </w:tcBorders>
            <w:noWrap w:val="0"/>
            <w:vAlign w:val="center"/>
          </w:tcPr>
          <w:p>
            <w:pPr>
              <w:keepNext w:val="0"/>
              <w:keepLines w:val="0"/>
              <w:widowControl/>
              <w:suppressLineNumbers w:val="0"/>
              <w:spacing w:before="0" w:beforeAutospacing="0" w:after="0" w:afterAutospacing="0" w:line="300" w:lineRule="exact"/>
              <w:ind w:left="0" w:right="0"/>
              <w:jc w:val="left"/>
              <w:rPr>
                <w:rFonts w:hint="default" w:ascii="Times New Roman" w:hAnsi="Times New Roman" w:eastAsia="仿宋_GB2312" w:cs="Times New Roman"/>
                <w:color w:val="auto"/>
                <w:kern w:val="2"/>
                <w:sz w:val="24"/>
                <w:szCs w:val="24"/>
                <w:lang w:val="en-US" w:eastAsia="zh-CN" w:bidi="ar-SA"/>
              </w:rPr>
            </w:pPr>
            <w:r>
              <w:rPr>
                <w:rFonts w:hint="default" w:ascii="Times New Roman" w:hAnsi="Times New Roman" w:eastAsia="仿宋_GB2312" w:cs="Times New Roman"/>
                <w:color w:val="auto"/>
                <w:sz w:val="24"/>
                <w:szCs w:val="24"/>
              </w:rPr>
              <w:t>项目对行业或产业发展影响力重大，提升改造优势传统产业、推动战略新兴产业、引领未来产业等效果显著的，得4分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项目对行业或产业发展影响力大，提升改造优势传统产业、推动战略新兴产业、引领未来产业效果明显的，得2-3分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项目对行业或产业发展影响力较大，提升改造优势传统产业、推动战略新兴产业、引领未来产业有效果的，得0-1分</w:t>
            </w:r>
          </w:p>
        </w:tc>
        <w:tc>
          <w:tcPr>
            <w:tcW w:w="1600" w:type="dxa"/>
            <w:tcBorders>
              <w:tl2br w:val="nil"/>
              <w:tr2bl w:val="nil"/>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984" w:type="dxa"/>
            <w:vMerge w:val="continue"/>
            <w:tcBorders>
              <w:tl2br w:val="nil"/>
              <w:tr2bl w:val="nil"/>
            </w:tcBorders>
            <w:noWrap/>
            <w:vAlign w:val="center"/>
          </w:tcPr>
          <w:p>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C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286" w:type="dxa"/>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183" w:type="dxa"/>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305" w:type="dxa"/>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政策</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0"/>
                <w:sz w:val="24"/>
                <w:szCs w:val="24"/>
                <w:u w:val="none"/>
              </w:rPr>
            </w:pPr>
            <w:r>
              <w:rPr>
                <w:rFonts w:hint="default" w:ascii="Times New Roman" w:hAnsi="Times New Roman" w:eastAsia="仿宋_GB2312" w:cs="Times New Roman"/>
                <w:kern w:val="0"/>
                <w:sz w:val="24"/>
                <w:szCs w:val="24"/>
              </w:rPr>
              <w:t>适应性</w:t>
            </w:r>
          </w:p>
        </w:tc>
        <w:tc>
          <w:tcPr>
            <w:tcW w:w="770" w:type="dxa"/>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0"/>
                <w:sz w:val="24"/>
                <w:szCs w:val="24"/>
                <w:u w:val="none"/>
              </w:rPr>
            </w:pPr>
            <w:r>
              <w:rPr>
                <w:rFonts w:hint="default" w:ascii="Times New Roman" w:hAnsi="Times New Roman" w:eastAsia="仿宋_GB2312" w:cs="Times New Roman"/>
                <w:kern w:val="0"/>
                <w:sz w:val="24"/>
                <w:szCs w:val="24"/>
              </w:rPr>
              <w:t>3分</w:t>
            </w:r>
          </w:p>
        </w:tc>
        <w:tc>
          <w:tcPr>
            <w:tcW w:w="6612" w:type="dxa"/>
            <w:tcBorders>
              <w:tl2br w:val="nil"/>
              <w:tr2bl w:val="nil"/>
            </w:tcBorders>
            <w:noWrap w:val="0"/>
            <w:vAlign w:val="center"/>
          </w:tcPr>
          <w:p>
            <w:pPr>
              <w:keepNext w:val="0"/>
              <w:keepLines w:val="0"/>
              <w:widowControl/>
              <w:suppressLineNumbers w:val="0"/>
              <w:spacing w:before="0" w:beforeAutospacing="0" w:after="0" w:afterAutospacing="0" w:line="300" w:lineRule="exact"/>
              <w:ind w:left="0" w:right="0"/>
              <w:jc w:val="left"/>
              <w:rPr>
                <w:rFonts w:hint="default" w:ascii="Times New Roman" w:hAnsi="Times New Roman" w:eastAsia="仿宋_GB2312" w:cs="Times New Roman"/>
                <w:color w:val="auto"/>
                <w:kern w:val="2"/>
                <w:sz w:val="24"/>
                <w:szCs w:val="24"/>
                <w:lang w:val="en-US" w:eastAsia="zh-CN" w:bidi="ar-SA"/>
              </w:rPr>
            </w:pPr>
            <w:r>
              <w:rPr>
                <w:rFonts w:hint="default" w:ascii="Times New Roman" w:hAnsi="Times New Roman" w:eastAsia="仿宋_GB2312" w:cs="Times New Roman"/>
                <w:color w:val="auto"/>
                <w:sz w:val="24"/>
                <w:szCs w:val="24"/>
              </w:rPr>
              <w:t>项目获得国家产业或者创新政策、项目支持的，得3分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项目获得省部级产业或者创新政策、项目支持的，得2分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项目获得当地产业或者创新政策、项目支持的，得0-1分</w:t>
            </w:r>
          </w:p>
        </w:tc>
        <w:tc>
          <w:tcPr>
            <w:tcW w:w="1600" w:type="dxa"/>
            <w:tcBorders>
              <w:tl2br w:val="nil"/>
              <w:tr2bl w:val="nil"/>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984" w:type="dxa"/>
            <w:vMerge w:val="continue"/>
            <w:tcBorders>
              <w:tl2br w:val="nil"/>
              <w:tr2bl w:val="nil"/>
            </w:tcBorders>
            <w:noWrap/>
            <w:vAlign w:val="center"/>
          </w:tcPr>
          <w:p>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C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286" w:type="dxa"/>
            <w:vMerge w:val="restart"/>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highlight w:val="none"/>
              </w:rPr>
              <w:t>布图设计</w:t>
            </w:r>
            <w:r>
              <w:rPr>
                <w:rFonts w:hint="default" w:ascii="Times New Roman" w:hAnsi="Times New Roman" w:eastAsia="仿宋_GB2312" w:cs="Times New Roman"/>
                <w:kern w:val="0"/>
                <w:sz w:val="24"/>
                <w:szCs w:val="24"/>
              </w:rPr>
              <w:t>运用及保护措施和成效</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sz w:val="24"/>
                <w:szCs w:val="24"/>
              </w:rPr>
              <w:t>（</w:t>
            </w:r>
            <w:r>
              <w:rPr>
                <w:rFonts w:hint="default" w:ascii="Times New Roman" w:hAnsi="Times New Roman" w:eastAsia="仿宋_GB2312" w:cs="Times New Roman"/>
                <w:kern w:val="0"/>
                <w:sz w:val="24"/>
                <w:szCs w:val="24"/>
              </w:rPr>
              <w:t>25分</w:t>
            </w:r>
            <w:r>
              <w:rPr>
                <w:rFonts w:hint="default" w:ascii="Times New Roman" w:hAnsi="Times New Roman" w:eastAsia="仿宋_GB2312" w:cs="Times New Roman"/>
                <w:sz w:val="24"/>
                <w:szCs w:val="24"/>
              </w:rPr>
              <w:t>）</w:t>
            </w:r>
          </w:p>
        </w:tc>
        <w:tc>
          <w:tcPr>
            <w:tcW w:w="1183" w:type="dxa"/>
            <w:vMerge w:val="restart"/>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布图设计运用</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sz w:val="24"/>
                <w:szCs w:val="24"/>
              </w:rPr>
              <w:t>（</w:t>
            </w:r>
            <w:r>
              <w:rPr>
                <w:rFonts w:hint="default" w:ascii="Times New Roman" w:hAnsi="Times New Roman" w:eastAsia="仿宋_GB2312" w:cs="Times New Roman"/>
                <w:kern w:val="0"/>
                <w:sz w:val="24"/>
                <w:szCs w:val="24"/>
              </w:rPr>
              <w:t>10分</w:t>
            </w:r>
            <w:r>
              <w:rPr>
                <w:rFonts w:hint="default" w:ascii="Times New Roman" w:hAnsi="Times New Roman" w:eastAsia="仿宋_GB2312" w:cs="Times New Roman"/>
                <w:sz w:val="24"/>
                <w:szCs w:val="24"/>
              </w:rPr>
              <w:t>）</w:t>
            </w:r>
          </w:p>
        </w:tc>
        <w:tc>
          <w:tcPr>
            <w:tcW w:w="1305" w:type="dxa"/>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szCs w:val="24"/>
              </w:rPr>
              <w:t>布图设计实施</w:t>
            </w:r>
          </w:p>
        </w:tc>
        <w:tc>
          <w:tcPr>
            <w:tcW w:w="770" w:type="dxa"/>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szCs w:val="24"/>
              </w:rPr>
              <w:t>5分</w:t>
            </w:r>
          </w:p>
        </w:tc>
        <w:tc>
          <w:tcPr>
            <w:tcW w:w="6612" w:type="dxa"/>
            <w:tcBorders>
              <w:tl2br w:val="nil"/>
              <w:tr2bl w:val="nil"/>
            </w:tcBorders>
            <w:noWrap w:val="0"/>
            <w:vAlign w:val="center"/>
          </w:tcPr>
          <w:p>
            <w:pPr>
              <w:keepNext w:val="0"/>
              <w:keepLines w:val="0"/>
              <w:widowControl/>
              <w:suppressLineNumbers w:val="0"/>
              <w:spacing w:before="0" w:beforeAutospacing="0" w:after="0" w:afterAutospacing="0" w:line="300" w:lineRule="exact"/>
              <w:ind w:left="0" w:right="0"/>
              <w:jc w:val="left"/>
              <w:rPr>
                <w:rFonts w:hint="default" w:ascii="Times New Roman" w:hAnsi="Times New Roman" w:eastAsia="仿宋_GB2312" w:cs="Times New Roman"/>
                <w:color w:val="auto"/>
                <w:kern w:val="2"/>
                <w:sz w:val="24"/>
                <w:szCs w:val="24"/>
                <w:lang w:val="en-US" w:eastAsia="zh-CN" w:bidi="ar-SA"/>
              </w:rPr>
            </w:pPr>
            <w:r>
              <w:rPr>
                <w:rFonts w:hint="default" w:ascii="Times New Roman" w:hAnsi="Times New Roman" w:eastAsia="仿宋_GB2312" w:cs="Times New Roman"/>
                <w:color w:val="auto"/>
                <w:sz w:val="24"/>
                <w:szCs w:val="24"/>
                <w:lang w:eastAsia="zh-CN"/>
              </w:rPr>
              <w:t>项目实施</w:t>
            </w:r>
            <w:r>
              <w:rPr>
                <w:rFonts w:hint="default" w:ascii="Times New Roman" w:hAnsi="Times New Roman" w:eastAsia="仿宋_GB2312" w:cs="Times New Roman"/>
                <w:color w:val="auto"/>
                <w:sz w:val="24"/>
                <w:szCs w:val="24"/>
              </w:rPr>
              <w:t>或</w:t>
            </w:r>
            <w:r>
              <w:rPr>
                <w:rFonts w:hint="default" w:ascii="Times New Roman" w:hAnsi="Times New Roman" w:eastAsia="仿宋_GB2312" w:cs="Times New Roman"/>
                <w:color w:val="auto"/>
                <w:sz w:val="24"/>
                <w:szCs w:val="24"/>
                <w:lang w:eastAsia="zh-CN"/>
              </w:rPr>
              <w:t>许可他人实施</w:t>
            </w:r>
            <w:r>
              <w:rPr>
                <w:rFonts w:hint="default" w:ascii="Times New Roman" w:hAnsi="Times New Roman" w:eastAsia="仿宋_GB2312" w:cs="Times New Roman"/>
                <w:color w:val="auto"/>
                <w:sz w:val="24"/>
                <w:szCs w:val="24"/>
              </w:rPr>
              <w:t>等成效显著的，得4-5分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项目实施或</w:t>
            </w:r>
            <w:r>
              <w:rPr>
                <w:rFonts w:hint="default" w:ascii="Times New Roman" w:hAnsi="Times New Roman" w:eastAsia="仿宋_GB2312" w:cs="Times New Roman"/>
                <w:color w:val="auto"/>
                <w:sz w:val="24"/>
                <w:szCs w:val="24"/>
                <w:lang w:eastAsia="zh-CN"/>
              </w:rPr>
              <w:t>许可他人实施</w:t>
            </w:r>
            <w:r>
              <w:rPr>
                <w:rFonts w:hint="default" w:ascii="Times New Roman" w:hAnsi="Times New Roman" w:eastAsia="仿宋_GB2312" w:cs="Times New Roman"/>
                <w:color w:val="auto"/>
                <w:sz w:val="24"/>
                <w:szCs w:val="24"/>
              </w:rPr>
              <w:t>等成效明显的，得2-3分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lang w:eastAsia="zh-CN"/>
              </w:rPr>
              <w:t>项目实施</w:t>
            </w:r>
            <w:r>
              <w:rPr>
                <w:rFonts w:hint="default" w:ascii="Times New Roman" w:hAnsi="Times New Roman" w:eastAsia="仿宋_GB2312" w:cs="Times New Roman"/>
                <w:color w:val="auto"/>
                <w:sz w:val="24"/>
                <w:szCs w:val="24"/>
              </w:rPr>
              <w:t>或</w:t>
            </w:r>
            <w:r>
              <w:rPr>
                <w:rFonts w:hint="default" w:ascii="Times New Roman" w:hAnsi="Times New Roman" w:eastAsia="仿宋_GB2312" w:cs="Times New Roman"/>
                <w:color w:val="auto"/>
                <w:sz w:val="24"/>
                <w:szCs w:val="24"/>
                <w:lang w:eastAsia="zh-CN"/>
              </w:rPr>
              <w:t>许可他人实施</w:t>
            </w:r>
            <w:r>
              <w:rPr>
                <w:rFonts w:hint="default" w:ascii="Times New Roman" w:hAnsi="Times New Roman" w:eastAsia="仿宋_GB2312" w:cs="Times New Roman"/>
                <w:color w:val="auto"/>
                <w:sz w:val="24"/>
                <w:szCs w:val="24"/>
              </w:rPr>
              <w:t>等有一定成效的，得0-1分</w:t>
            </w:r>
          </w:p>
        </w:tc>
        <w:tc>
          <w:tcPr>
            <w:tcW w:w="1600" w:type="dxa"/>
            <w:tcBorders>
              <w:tl2br w:val="nil"/>
              <w:tr2bl w:val="nil"/>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kern w:val="2"/>
                <w:sz w:val="24"/>
                <w:szCs w:val="24"/>
                <w:u w:val="none"/>
                <w:lang w:val="en-US" w:eastAsia="zh-CN" w:bidi="ar-SA"/>
              </w:rPr>
            </w:pPr>
          </w:p>
        </w:tc>
        <w:tc>
          <w:tcPr>
            <w:tcW w:w="1984" w:type="dxa"/>
            <w:vMerge w:val="restart"/>
            <w:tcBorders>
              <w:tl2br w:val="nil"/>
              <w:tr2bl w:val="nil"/>
            </w:tcBorders>
            <w:noWrap/>
            <w:vAlign w:val="center"/>
          </w:tcPr>
          <w:p>
            <w:pPr>
              <w:keepNext w:val="0"/>
              <w:keepLines w:val="0"/>
              <w:widowControl w:val="0"/>
              <w:suppressLineNumbers w:val="0"/>
              <w:spacing w:before="0" w:beforeAutospacing="0" w:after="0" w:afterAutospacing="0"/>
              <w:ind w:left="0" w:right="0"/>
              <w:jc w:val="both"/>
              <w:rPr>
                <w:rFonts w:hint="default" w:ascii="Times New Roman" w:hAnsi="Times New Roman" w:eastAsia="仿宋_GB2312" w:cs="Times New Roman"/>
                <w:b w:val="0"/>
                <w:bCs/>
                <w:i w:val="0"/>
                <w:color w:val="C00000"/>
                <w:kern w:val="2"/>
                <w:sz w:val="24"/>
                <w:szCs w:val="24"/>
              </w:rPr>
            </w:pPr>
            <w:r>
              <w:rPr>
                <w:rFonts w:hint="default" w:ascii="Times New Roman" w:hAnsi="Times New Roman" w:eastAsia="仿宋_GB2312" w:cs="Times New Roman"/>
                <w:b w:val="0"/>
                <w:bCs/>
                <w:i w:val="0"/>
                <w:color w:val="C00000"/>
                <w:kern w:val="2"/>
                <w:sz w:val="24"/>
                <w:szCs w:val="24"/>
                <w:lang w:val="en-US" w:eastAsia="zh-CN" w:bidi="ar"/>
              </w:rPr>
              <w:t>1.提供</w:t>
            </w:r>
            <w:r>
              <w:rPr>
                <w:rFonts w:hint="default" w:ascii="Times New Roman" w:hAnsi="Times New Roman" w:eastAsia="仿宋_GB2312" w:cs="Times New Roman"/>
                <w:b w:val="0"/>
                <w:bCs/>
                <w:i w:val="0"/>
                <w:color w:val="C00000"/>
                <w:kern w:val="2"/>
                <w:sz w:val="24"/>
                <w:szCs w:val="24"/>
                <w:lang w:eastAsia="zh-CN" w:bidi="ar"/>
              </w:rPr>
              <w:t>布图设计</w:t>
            </w:r>
            <w:r>
              <w:rPr>
                <w:rFonts w:hint="default" w:ascii="Times New Roman" w:hAnsi="Times New Roman" w:eastAsia="仿宋_GB2312" w:cs="Times New Roman"/>
                <w:b w:val="0"/>
                <w:bCs/>
                <w:color w:val="C00000"/>
                <w:kern w:val="0"/>
                <w:sz w:val="24"/>
                <w:szCs w:val="24"/>
                <w:lang w:val="en-US" w:eastAsia="zh-CN" w:bidi="ar"/>
              </w:rPr>
              <w:t>运用及保护措施</w:t>
            </w:r>
            <w:r>
              <w:rPr>
                <w:rFonts w:hint="default" w:ascii="Times New Roman" w:hAnsi="Times New Roman" w:eastAsia="仿宋_GB2312" w:cs="Times New Roman"/>
                <w:b w:val="0"/>
                <w:bCs/>
                <w:i w:val="0"/>
                <w:color w:val="C00000"/>
                <w:kern w:val="2"/>
                <w:sz w:val="24"/>
                <w:szCs w:val="24"/>
                <w:lang w:val="en-US" w:eastAsia="zh-CN" w:bidi="ar"/>
              </w:rPr>
              <w:t>报告（</w:t>
            </w:r>
            <w:r>
              <w:rPr>
                <w:rFonts w:hint="default" w:ascii="Times New Roman" w:hAnsi="Times New Roman" w:eastAsia="仿宋_GB2312" w:cs="Times New Roman"/>
                <w:b w:val="0"/>
                <w:bCs w:val="0"/>
                <w:i w:val="0"/>
                <w:iCs w:val="0"/>
                <w:color w:val="C00000"/>
                <w:sz w:val="24"/>
                <w:szCs w:val="24"/>
                <w:u w:val="none"/>
                <w:lang w:val="en-US" w:eastAsia="zh-CN"/>
              </w:rPr>
              <w:t>由被提名者撰写，</w:t>
            </w:r>
            <w:r>
              <w:rPr>
                <w:rFonts w:hint="default" w:ascii="Times New Roman" w:hAnsi="Times New Roman" w:eastAsia="仿宋_GB2312" w:cs="Times New Roman"/>
                <w:b w:val="0"/>
                <w:bCs/>
                <w:i w:val="0"/>
                <w:color w:val="C00000"/>
                <w:kern w:val="2"/>
                <w:sz w:val="24"/>
                <w:szCs w:val="24"/>
                <w:lang w:val="en-US" w:eastAsia="zh-CN" w:bidi="ar"/>
              </w:rPr>
              <w:t>不超过2000字），围绕</w:t>
            </w:r>
            <w:r>
              <w:rPr>
                <w:rFonts w:hint="default" w:ascii="Times New Roman" w:hAnsi="Times New Roman" w:eastAsia="仿宋_GB2312" w:cs="Times New Roman"/>
                <w:b w:val="0"/>
                <w:bCs/>
                <w:i w:val="0"/>
                <w:color w:val="C00000"/>
                <w:kern w:val="2"/>
                <w:sz w:val="24"/>
                <w:szCs w:val="24"/>
                <w:lang w:eastAsia="zh-CN" w:bidi="ar"/>
              </w:rPr>
              <w:t>布图设计</w:t>
            </w:r>
            <w:r>
              <w:rPr>
                <w:rFonts w:hint="default" w:ascii="Times New Roman" w:hAnsi="Times New Roman" w:eastAsia="仿宋_GB2312" w:cs="Times New Roman"/>
                <w:b w:val="0"/>
                <w:bCs/>
                <w:i w:val="0"/>
                <w:color w:val="C00000"/>
                <w:kern w:val="2"/>
                <w:sz w:val="24"/>
                <w:szCs w:val="24"/>
                <w:lang w:val="en-US" w:eastAsia="zh-CN" w:bidi="ar"/>
              </w:rPr>
              <w:t>运用和保护，重点说明被提名</w:t>
            </w:r>
            <w:r>
              <w:rPr>
                <w:rFonts w:hint="default" w:ascii="Times New Roman" w:hAnsi="Times New Roman" w:eastAsia="仿宋_GB2312" w:cs="Times New Roman"/>
                <w:b w:val="0"/>
                <w:bCs/>
                <w:i w:val="0"/>
                <w:color w:val="C00000"/>
                <w:kern w:val="2"/>
                <w:sz w:val="24"/>
                <w:szCs w:val="24"/>
                <w:lang w:eastAsia="zh-CN" w:bidi="ar"/>
              </w:rPr>
              <w:t>布图设计</w:t>
            </w:r>
            <w:r>
              <w:rPr>
                <w:rFonts w:hint="default" w:ascii="Times New Roman" w:hAnsi="Times New Roman" w:eastAsia="仿宋_GB2312" w:cs="Times New Roman"/>
                <w:b w:val="0"/>
                <w:bCs/>
                <w:i w:val="0"/>
                <w:color w:val="C00000"/>
                <w:kern w:val="2"/>
                <w:sz w:val="24"/>
                <w:szCs w:val="24"/>
                <w:lang w:val="en-US" w:eastAsia="zh-CN" w:bidi="ar"/>
              </w:rPr>
              <w:t>的实施、运营、保护、布局和管理等情况。</w:t>
            </w:r>
          </w:p>
          <w:p>
            <w:pPr>
              <w:keepNext w:val="0"/>
              <w:keepLines w:val="0"/>
              <w:widowControl w:val="0"/>
              <w:suppressLineNumbers w:val="0"/>
              <w:spacing w:before="0" w:beforeAutospacing="0" w:after="0" w:afterAutospacing="0"/>
              <w:ind w:left="0" w:leftChars="0" w:right="0" w:rightChars="0"/>
              <w:jc w:val="both"/>
              <w:rPr>
                <w:rFonts w:hint="default" w:ascii="Times New Roman" w:hAnsi="Times New Roman" w:eastAsia="仿宋_GB2312" w:cs="Times New Roman"/>
                <w:b w:val="0"/>
                <w:bCs/>
                <w:i w:val="0"/>
                <w:iCs w:val="0"/>
                <w:color w:val="C00000"/>
                <w:sz w:val="24"/>
                <w:szCs w:val="24"/>
                <w:u w:val="none"/>
              </w:rPr>
            </w:pPr>
            <w:r>
              <w:rPr>
                <w:rFonts w:hint="default" w:ascii="Times New Roman" w:hAnsi="Times New Roman" w:eastAsia="仿宋_GB2312" w:cs="Times New Roman"/>
                <w:b w:val="0"/>
                <w:bCs/>
                <w:i w:val="0"/>
                <w:color w:val="C00000"/>
                <w:kern w:val="2"/>
                <w:sz w:val="24"/>
                <w:szCs w:val="24"/>
                <w:lang w:val="en-US" w:eastAsia="zh-CN" w:bidi="ar"/>
              </w:rPr>
              <w:t>2.提供项目运用和保护相关证明</w:t>
            </w:r>
            <w:r>
              <w:rPr>
                <w:rFonts w:hint="default" w:ascii="Times New Roman" w:hAnsi="Times New Roman" w:eastAsia="仿宋_GB2312" w:cs="Times New Roman"/>
                <w:b w:val="0"/>
                <w:bCs/>
                <w:i w:val="0"/>
                <w:color w:val="C00000"/>
                <w:kern w:val="2"/>
                <w:sz w:val="24"/>
                <w:szCs w:val="24"/>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286" w:type="dxa"/>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183" w:type="dxa"/>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305" w:type="dxa"/>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szCs w:val="24"/>
              </w:rPr>
              <w:t>布图设计运营</w:t>
            </w:r>
          </w:p>
        </w:tc>
        <w:tc>
          <w:tcPr>
            <w:tcW w:w="770" w:type="dxa"/>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szCs w:val="24"/>
              </w:rPr>
              <w:t>5分</w:t>
            </w:r>
          </w:p>
        </w:tc>
        <w:tc>
          <w:tcPr>
            <w:tcW w:w="6612" w:type="dxa"/>
            <w:tcBorders>
              <w:tl2br w:val="nil"/>
              <w:tr2bl w:val="nil"/>
            </w:tcBorders>
            <w:noWrap w:val="0"/>
            <w:vAlign w:val="center"/>
          </w:tcPr>
          <w:p>
            <w:pPr>
              <w:keepNext w:val="0"/>
              <w:keepLines w:val="0"/>
              <w:widowControl/>
              <w:suppressLineNumbers w:val="0"/>
              <w:spacing w:before="0" w:beforeAutospacing="0" w:after="0" w:afterAutospacing="0" w:line="300" w:lineRule="exact"/>
              <w:ind w:left="0" w:right="0"/>
              <w:jc w:val="left"/>
              <w:rPr>
                <w:rFonts w:hint="default" w:ascii="Times New Roman" w:hAnsi="Times New Roman" w:eastAsia="仿宋_GB2312" w:cs="Times New Roman"/>
                <w:color w:val="auto"/>
                <w:kern w:val="2"/>
                <w:sz w:val="24"/>
                <w:szCs w:val="24"/>
                <w:lang w:val="en-US" w:eastAsia="zh-CN" w:bidi="ar-SA"/>
              </w:rPr>
            </w:pPr>
            <w:r>
              <w:rPr>
                <w:rFonts w:hint="default" w:ascii="Times New Roman" w:hAnsi="Times New Roman" w:eastAsia="仿宋_GB2312" w:cs="Times New Roman"/>
                <w:color w:val="auto"/>
                <w:sz w:val="24"/>
                <w:szCs w:val="24"/>
              </w:rPr>
              <w:t>项目作价入股、质押融资、证券化、IPO上市等成效显著的，得4-5分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项目作价入股、质押融资、证券化、IPO上市等成效明显的，得2-3分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项目作价入股、质押融资、证券化、IPO上市等有一定成效的，得0-1分</w:t>
            </w:r>
          </w:p>
        </w:tc>
        <w:tc>
          <w:tcPr>
            <w:tcW w:w="1600" w:type="dxa"/>
            <w:tcBorders>
              <w:tl2br w:val="nil"/>
              <w:tr2bl w:val="nil"/>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auto"/>
                <w:kern w:val="2"/>
                <w:sz w:val="24"/>
                <w:szCs w:val="24"/>
                <w:u w:val="none"/>
                <w:lang w:val="en-US" w:eastAsia="zh-CN" w:bidi="ar-SA"/>
              </w:rPr>
            </w:pPr>
          </w:p>
        </w:tc>
        <w:tc>
          <w:tcPr>
            <w:tcW w:w="1984" w:type="dxa"/>
            <w:vMerge w:val="continue"/>
            <w:tcBorders>
              <w:tl2br w:val="nil"/>
              <w:tr2bl w:val="nil"/>
            </w:tcBorders>
            <w:noWrap/>
            <w:vAlign w:val="center"/>
          </w:tcPr>
          <w:p>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86" w:type="dxa"/>
            <w:vMerge w:val="continue"/>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183" w:type="dxa"/>
            <w:vMerge w:val="restart"/>
            <w:tcBorders>
              <w:tl2br w:val="nil"/>
              <w:tr2bl w:val="nil"/>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szCs w:val="24"/>
              </w:rPr>
              <w:t>布图设计保护举措</w:t>
            </w:r>
            <w:r>
              <w:rPr>
                <w:rFonts w:hint="default" w:ascii="Times New Roman" w:hAnsi="Times New Roman" w:eastAsia="仿宋_GB2312" w:cs="Times New Roman"/>
                <w:sz w:val="24"/>
                <w:szCs w:val="24"/>
              </w:rPr>
              <w:t>（</w:t>
            </w:r>
            <w:r>
              <w:rPr>
                <w:rFonts w:hint="default" w:ascii="Times New Roman" w:hAnsi="Times New Roman" w:eastAsia="仿宋_GB2312" w:cs="Times New Roman"/>
                <w:kern w:val="0"/>
                <w:sz w:val="24"/>
                <w:szCs w:val="24"/>
              </w:rPr>
              <w:t>15分</w:t>
            </w:r>
            <w:r>
              <w:rPr>
                <w:rFonts w:hint="default" w:ascii="Times New Roman" w:hAnsi="Times New Roman" w:eastAsia="仿宋_GB2312" w:cs="Times New Roman"/>
                <w:sz w:val="24"/>
                <w:szCs w:val="24"/>
              </w:rPr>
              <w:t>）</w:t>
            </w:r>
          </w:p>
        </w:tc>
        <w:tc>
          <w:tcPr>
            <w:tcW w:w="1305" w:type="dxa"/>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szCs w:val="24"/>
              </w:rPr>
              <w:t>保护措施</w:t>
            </w:r>
          </w:p>
        </w:tc>
        <w:tc>
          <w:tcPr>
            <w:tcW w:w="770" w:type="dxa"/>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szCs w:val="24"/>
              </w:rPr>
              <w:t>6分</w:t>
            </w:r>
          </w:p>
        </w:tc>
        <w:tc>
          <w:tcPr>
            <w:tcW w:w="6612" w:type="dxa"/>
            <w:tcBorders>
              <w:tl2br w:val="nil"/>
              <w:tr2bl w:val="nil"/>
            </w:tcBorders>
            <w:noWrap w:val="0"/>
            <w:vAlign w:val="center"/>
          </w:tcPr>
          <w:p>
            <w:pPr>
              <w:keepNext w:val="0"/>
              <w:keepLines w:val="0"/>
              <w:widowControl/>
              <w:suppressLineNumbers w:val="0"/>
              <w:spacing w:before="0" w:beforeAutospacing="0" w:after="0" w:afterAutospacing="0" w:line="300" w:lineRule="exact"/>
              <w:ind w:left="0" w:right="0"/>
              <w:jc w:val="left"/>
              <w:rPr>
                <w:rFonts w:hint="default" w:ascii="Times New Roman" w:hAnsi="Times New Roman" w:eastAsia="仿宋_GB2312" w:cs="Times New Roman"/>
                <w:color w:val="auto"/>
                <w:kern w:val="2"/>
                <w:sz w:val="24"/>
                <w:szCs w:val="24"/>
                <w:lang w:val="en-US" w:eastAsia="zh-CN" w:bidi="ar-SA"/>
              </w:rPr>
            </w:pPr>
            <w:r>
              <w:rPr>
                <w:rFonts w:hint="default" w:ascii="Times New Roman" w:hAnsi="Times New Roman" w:eastAsia="仿宋_GB2312" w:cs="Times New Roman"/>
                <w:color w:val="auto"/>
                <w:sz w:val="24"/>
                <w:szCs w:val="24"/>
              </w:rPr>
              <w:t>主体知识产权保护举措健全完善，制度建设和人员配置专业到位，开展维权与诉讼如主动维权或无效宣告维持有效、侵权诉讼或确认不侵权诉讼等效果显著的，得5-6分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主体已建立知识产权保护制度，配备相关工作人员，开展维权与诉讼如主动维权或无效宣告维持有效、侵权诉讼或确认不侵权诉讼等效果明显的，得3-4分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主体已建立知识产权保护制度，开展维权与诉讼如主动维权或无效宣告维持有效、侵权诉讼或确认不侵权诉讼等有一定效果的，得0-2分</w:t>
            </w:r>
          </w:p>
        </w:tc>
        <w:tc>
          <w:tcPr>
            <w:tcW w:w="1600" w:type="dxa"/>
            <w:tcBorders>
              <w:tl2br w:val="nil"/>
              <w:tr2bl w:val="nil"/>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auto"/>
                <w:kern w:val="2"/>
                <w:sz w:val="24"/>
                <w:szCs w:val="24"/>
                <w:u w:val="none"/>
                <w:lang w:val="en-US" w:eastAsia="zh-CN" w:bidi="ar-SA"/>
              </w:rPr>
            </w:pPr>
          </w:p>
        </w:tc>
        <w:tc>
          <w:tcPr>
            <w:tcW w:w="1984" w:type="dxa"/>
            <w:vMerge w:val="continue"/>
            <w:tcBorders>
              <w:tl2br w:val="nil"/>
              <w:tr2bl w:val="nil"/>
            </w:tcBorders>
            <w:noWrap/>
            <w:vAlign w:val="center"/>
          </w:tcPr>
          <w:p>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286" w:type="dxa"/>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仿宋_GB2312" w:cs="Times New Roman"/>
                <w:i w:val="0"/>
                <w:iCs w:val="0"/>
                <w:color w:val="auto"/>
                <w:sz w:val="24"/>
                <w:szCs w:val="24"/>
                <w:u w:val="none"/>
              </w:rPr>
            </w:pPr>
          </w:p>
        </w:tc>
        <w:tc>
          <w:tcPr>
            <w:tcW w:w="1183" w:type="dxa"/>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仿宋_GB2312" w:cs="Times New Roman"/>
                <w:i w:val="0"/>
                <w:iCs w:val="0"/>
                <w:color w:val="auto"/>
                <w:sz w:val="24"/>
                <w:szCs w:val="24"/>
                <w:u w:val="none"/>
              </w:rPr>
            </w:pPr>
          </w:p>
        </w:tc>
        <w:tc>
          <w:tcPr>
            <w:tcW w:w="1305" w:type="dxa"/>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0"/>
                <w:sz w:val="24"/>
                <w:szCs w:val="24"/>
                <w:u w:val="none"/>
                <w:lang w:val="en-US" w:eastAsia="zh-CN" w:bidi="ar-SA"/>
              </w:rPr>
            </w:pPr>
            <w:r>
              <w:rPr>
                <w:rFonts w:hint="default" w:ascii="Times New Roman" w:hAnsi="Times New Roman" w:eastAsia="仿宋_GB2312" w:cs="Times New Roman"/>
                <w:kern w:val="0"/>
                <w:sz w:val="24"/>
                <w:szCs w:val="24"/>
              </w:rPr>
              <w:t>知识产权布局</w:t>
            </w:r>
          </w:p>
        </w:tc>
        <w:tc>
          <w:tcPr>
            <w:tcW w:w="770" w:type="dxa"/>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0"/>
                <w:sz w:val="24"/>
                <w:szCs w:val="24"/>
                <w:u w:val="none"/>
                <w:lang w:val="en-US" w:eastAsia="zh-CN" w:bidi="ar-SA"/>
              </w:rPr>
            </w:pPr>
            <w:r>
              <w:rPr>
                <w:rFonts w:hint="default" w:ascii="Times New Roman" w:hAnsi="Times New Roman" w:eastAsia="仿宋_GB2312" w:cs="Times New Roman"/>
                <w:kern w:val="0"/>
                <w:sz w:val="24"/>
                <w:szCs w:val="24"/>
              </w:rPr>
              <w:t>6分</w:t>
            </w:r>
          </w:p>
        </w:tc>
        <w:tc>
          <w:tcPr>
            <w:tcW w:w="6612" w:type="dxa"/>
            <w:tcBorders>
              <w:tl2br w:val="nil"/>
              <w:tr2bl w:val="nil"/>
            </w:tcBorders>
            <w:noWrap w:val="0"/>
            <w:vAlign w:val="center"/>
          </w:tcPr>
          <w:p>
            <w:pPr>
              <w:keepNext w:val="0"/>
              <w:keepLines w:val="0"/>
              <w:widowControl/>
              <w:suppressLineNumbers w:val="0"/>
              <w:spacing w:before="0" w:beforeAutospacing="0" w:after="0" w:afterAutospacing="0" w:line="300" w:lineRule="exact"/>
              <w:ind w:left="0" w:right="0"/>
              <w:jc w:val="left"/>
              <w:rPr>
                <w:rFonts w:hint="default" w:ascii="Times New Roman" w:hAnsi="Times New Roman" w:eastAsia="仿宋_GB2312" w:cs="Times New Roman"/>
                <w:color w:val="auto"/>
                <w:kern w:val="2"/>
                <w:sz w:val="24"/>
                <w:szCs w:val="24"/>
                <w:lang w:val="en-US" w:eastAsia="zh-CN" w:bidi="ar-SA"/>
              </w:rPr>
            </w:pPr>
            <w:r>
              <w:rPr>
                <w:rFonts w:hint="default" w:ascii="Times New Roman" w:hAnsi="Times New Roman" w:eastAsia="仿宋_GB2312" w:cs="Times New Roman"/>
                <w:color w:val="auto"/>
                <w:sz w:val="24"/>
                <w:szCs w:val="24"/>
              </w:rPr>
              <w:t>主体开展风险预警、FTO（技术自由实施）尽调及规避设计，知识产权布局效果显著的，得5-6分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主体开展风险预警、FTO（技术自由实施）尽调及规避设计，知识产权布局效果明显的，得3-4分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主体开展风险预警、FTO（技术自由实施）尽调及规避设计，知识产权布局有一定效果的，得0-2分</w:t>
            </w:r>
          </w:p>
        </w:tc>
        <w:tc>
          <w:tcPr>
            <w:tcW w:w="1600" w:type="dxa"/>
            <w:tcBorders>
              <w:tl2br w:val="nil"/>
              <w:tr2bl w:val="nil"/>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auto"/>
                <w:kern w:val="2"/>
                <w:sz w:val="24"/>
                <w:szCs w:val="24"/>
                <w:u w:val="none"/>
                <w:lang w:val="en-US" w:eastAsia="zh-CN" w:bidi="ar-SA"/>
              </w:rPr>
            </w:pPr>
          </w:p>
        </w:tc>
        <w:tc>
          <w:tcPr>
            <w:tcW w:w="1984" w:type="dxa"/>
            <w:vMerge w:val="continue"/>
            <w:tcBorders>
              <w:tl2br w:val="nil"/>
              <w:tr2bl w:val="nil"/>
            </w:tcBorders>
            <w:noWrap/>
            <w:vAlign w:val="center"/>
          </w:tcPr>
          <w:p>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286" w:type="dxa"/>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仿宋_GB2312" w:cs="Times New Roman"/>
                <w:i w:val="0"/>
                <w:iCs w:val="0"/>
                <w:color w:val="auto"/>
                <w:sz w:val="24"/>
                <w:szCs w:val="24"/>
                <w:u w:val="none"/>
              </w:rPr>
            </w:pPr>
          </w:p>
        </w:tc>
        <w:tc>
          <w:tcPr>
            <w:tcW w:w="1183" w:type="dxa"/>
            <w:vMerge w:val="continue"/>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仿宋_GB2312" w:cs="Times New Roman"/>
                <w:i w:val="0"/>
                <w:iCs w:val="0"/>
                <w:color w:val="auto"/>
                <w:sz w:val="24"/>
                <w:szCs w:val="24"/>
                <w:u w:val="none"/>
              </w:rPr>
            </w:pPr>
          </w:p>
        </w:tc>
        <w:tc>
          <w:tcPr>
            <w:tcW w:w="1305" w:type="dxa"/>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0"/>
                <w:sz w:val="24"/>
                <w:szCs w:val="24"/>
                <w:u w:val="none"/>
                <w:lang w:val="en-US" w:eastAsia="zh-CN" w:bidi="ar-SA"/>
              </w:rPr>
            </w:pPr>
            <w:r>
              <w:rPr>
                <w:rFonts w:hint="default" w:ascii="Times New Roman" w:hAnsi="Times New Roman" w:eastAsia="仿宋_GB2312" w:cs="Times New Roman"/>
                <w:kern w:val="0"/>
                <w:sz w:val="24"/>
                <w:szCs w:val="24"/>
              </w:rPr>
              <w:t>管理规范</w:t>
            </w:r>
          </w:p>
        </w:tc>
        <w:tc>
          <w:tcPr>
            <w:tcW w:w="770" w:type="dxa"/>
            <w:tcBorders>
              <w:tl2br w:val="nil"/>
              <w:tr2bl w:val="nil"/>
            </w:tcBorders>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0"/>
                <w:sz w:val="24"/>
                <w:szCs w:val="24"/>
                <w:u w:val="none"/>
                <w:lang w:val="en-US" w:eastAsia="zh-CN" w:bidi="ar-SA"/>
              </w:rPr>
            </w:pPr>
            <w:r>
              <w:rPr>
                <w:rFonts w:hint="default" w:ascii="Times New Roman" w:hAnsi="Times New Roman" w:eastAsia="仿宋_GB2312" w:cs="Times New Roman"/>
                <w:kern w:val="0"/>
                <w:sz w:val="24"/>
                <w:szCs w:val="24"/>
              </w:rPr>
              <w:t>3分</w:t>
            </w:r>
          </w:p>
        </w:tc>
        <w:tc>
          <w:tcPr>
            <w:tcW w:w="6612" w:type="dxa"/>
            <w:tcBorders>
              <w:tl2br w:val="nil"/>
              <w:tr2bl w:val="nil"/>
            </w:tcBorders>
            <w:noWrap w:val="0"/>
            <w:vAlign w:val="center"/>
          </w:tcPr>
          <w:p>
            <w:pPr>
              <w:keepNext w:val="0"/>
              <w:keepLines w:val="0"/>
              <w:widowControl/>
              <w:suppressLineNumbers w:val="0"/>
              <w:spacing w:before="0" w:beforeAutospacing="0" w:after="0" w:afterAutospacing="0" w:line="300" w:lineRule="exact"/>
              <w:ind w:left="0" w:right="0"/>
              <w:jc w:val="left"/>
              <w:rPr>
                <w:rFonts w:hint="default" w:ascii="Times New Roman" w:hAnsi="Times New Roman" w:eastAsia="仿宋_GB2312" w:cs="Times New Roman"/>
                <w:color w:val="auto"/>
                <w:kern w:val="2"/>
                <w:sz w:val="24"/>
                <w:szCs w:val="24"/>
                <w:lang w:val="en-US" w:eastAsia="zh-CN" w:bidi="ar-SA"/>
              </w:rPr>
            </w:pPr>
            <w:r>
              <w:rPr>
                <w:rFonts w:hint="default" w:ascii="Times New Roman" w:hAnsi="Times New Roman" w:eastAsia="仿宋_GB2312" w:cs="Times New Roman"/>
                <w:color w:val="auto"/>
                <w:sz w:val="24"/>
                <w:szCs w:val="24"/>
              </w:rPr>
              <w:t>主体有效贯彻实施国家知识产权管理标准和创新管理与知识产权国际标准（ISO56005/56002）的，得3分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主体有效贯彻实施国家知识产权管理标准或创新管理与知识产权国际标准（ISO56005/56002）的，得2分</w:t>
            </w:r>
            <w:r>
              <w:rPr>
                <w:rFonts w:hint="default" w:ascii="Times New Roman" w:hAnsi="Times New Roman" w:eastAsia="仿宋_GB2312" w:cs="Times New Roman"/>
                <w:color w:val="auto"/>
                <w:sz w:val="24"/>
                <w:szCs w:val="24"/>
              </w:rPr>
              <w:br w:type="textWrapping"/>
            </w:r>
            <w:r>
              <w:rPr>
                <w:rFonts w:hint="default" w:ascii="Times New Roman" w:hAnsi="Times New Roman" w:eastAsia="仿宋_GB2312" w:cs="Times New Roman"/>
                <w:color w:val="auto"/>
                <w:sz w:val="24"/>
                <w:szCs w:val="24"/>
              </w:rPr>
              <w:t>主体贯彻实施知识产权管理标准的，得0-1分</w:t>
            </w:r>
          </w:p>
        </w:tc>
        <w:tc>
          <w:tcPr>
            <w:tcW w:w="1600" w:type="dxa"/>
            <w:tcBorders>
              <w:tl2br w:val="nil"/>
              <w:tr2bl w:val="nil"/>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auto"/>
                <w:kern w:val="2"/>
                <w:sz w:val="24"/>
                <w:szCs w:val="24"/>
                <w:u w:val="none"/>
                <w:lang w:val="en-US" w:eastAsia="zh-CN" w:bidi="ar-SA"/>
              </w:rPr>
            </w:pPr>
          </w:p>
        </w:tc>
        <w:tc>
          <w:tcPr>
            <w:tcW w:w="1984" w:type="dxa"/>
            <w:vMerge w:val="continue"/>
            <w:tcBorders>
              <w:tl2br w:val="nil"/>
              <w:tr2bl w:val="nil"/>
            </w:tcBorders>
            <w:noWrap/>
            <w:vAlign w:val="center"/>
          </w:tcPr>
          <w:p>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auto"/>
                <w:sz w:val="24"/>
                <w:szCs w:val="24"/>
                <w:u w:val="none"/>
              </w:rPr>
            </w:pPr>
          </w:p>
        </w:tc>
      </w:tr>
      <w:bookmarkEnd w:id="0"/>
    </w:tbl>
    <w:p>
      <w:pPr>
        <w:pStyle w:val="7"/>
      </w:pPr>
    </w:p>
    <w:sectPr>
      <w:pgSz w:w="16838" w:h="11906" w:orient="landscape"/>
      <w:pgMar w:top="1644" w:right="1440" w:bottom="1644"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C6FA104"/>
    <w:multiLevelType w:val="singleLevel"/>
    <w:tmpl w:val="FC6FA104"/>
    <w:lvl w:ilvl="0" w:tentative="0">
      <w:start w:val="1"/>
      <w:numFmt w:val="decimal"/>
      <w:lvlText w:val="%1."/>
      <w:lvlJc w:val="left"/>
      <w:pPr>
        <w:tabs>
          <w:tab w:val="left" w:pos="312"/>
        </w:tabs>
      </w:pPr>
    </w:lvl>
  </w:abstractNum>
  <w:abstractNum w:abstractNumId="1">
    <w:nsid w:val="1FFBAFF9"/>
    <w:multiLevelType w:val="singleLevel"/>
    <w:tmpl w:val="1FFBAFF9"/>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2ZjlmZGRlODZhNTVmMTE3YmUxMjljNWFlM2ZhYTkifQ=="/>
  </w:docVars>
  <w:rsids>
    <w:rsidRoot w:val="254D2D75"/>
    <w:rsid w:val="02527CE9"/>
    <w:rsid w:val="099F5C8C"/>
    <w:rsid w:val="0A064E4E"/>
    <w:rsid w:val="0C9D2956"/>
    <w:rsid w:val="0CB53EF5"/>
    <w:rsid w:val="0D874FB6"/>
    <w:rsid w:val="0F1F3E79"/>
    <w:rsid w:val="111D1CF5"/>
    <w:rsid w:val="113B4ECC"/>
    <w:rsid w:val="1FF266BE"/>
    <w:rsid w:val="20E72AE4"/>
    <w:rsid w:val="22635488"/>
    <w:rsid w:val="22A54D19"/>
    <w:rsid w:val="23BA40B7"/>
    <w:rsid w:val="254D2D75"/>
    <w:rsid w:val="26D7071F"/>
    <w:rsid w:val="28813232"/>
    <w:rsid w:val="2B662B2C"/>
    <w:rsid w:val="2D176755"/>
    <w:rsid w:val="2D620CD9"/>
    <w:rsid w:val="302042DA"/>
    <w:rsid w:val="304E0ADD"/>
    <w:rsid w:val="33237826"/>
    <w:rsid w:val="33E54C39"/>
    <w:rsid w:val="37AF69ED"/>
    <w:rsid w:val="37DDEF6E"/>
    <w:rsid w:val="38740160"/>
    <w:rsid w:val="3B5B329B"/>
    <w:rsid w:val="3B9A7C70"/>
    <w:rsid w:val="3DE63216"/>
    <w:rsid w:val="3E0C5981"/>
    <w:rsid w:val="3EB07ACB"/>
    <w:rsid w:val="3EEB4512"/>
    <w:rsid w:val="3EF43619"/>
    <w:rsid w:val="3F5B0680"/>
    <w:rsid w:val="3F634A8A"/>
    <w:rsid w:val="3F9B61DB"/>
    <w:rsid w:val="458A4B1F"/>
    <w:rsid w:val="4EF808B9"/>
    <w:rsid w:val="50E32F8C"/>
    <w:rsid w:val="530F62AD"/>
    <w:rsid w:val="55CF2878"/>
    <w:rsid w:val="5BEDEDC3"/>
    <w:rsid w:val="5DEBF48B"/>
    <w:rsid w:val="5FDE5679"/>
    <w:rsid w:val="620767D9"/>
    <w:rsid w:val="62472F1D"/>
    <w:rsid w:val="68185C8F"/>
    <w:rsid w:val="69280D60"/>
    <w:rsid w:val="6A575CF6"/>
    <w:rsid w:val="6BF2F0ED"/>
    <w:rsid w:val="6F125A01"/>
    <w:rsid w:val="6FCFC5F1"/>
    <w:rsid w:val="6FD139CA"/>
    <w:rsid w:val="6FE8A390"/>
    <w:rsid w:val="71CE3081"/>
    <w:rsid w:val="72AB324F"/>
    <w:rsid w:val="73B71222"/>
    <w:rsid w:val="755779F4"/>
    <w:rsid w:val="760B71BC"/>
    <w:rsid w:val="777D4B52"/>
    <w:rsid w:val="77CD7CE7"/>
    <w:rsid w:val="7BCE5CBA"/>
    <w:rsid w:val="7C530EBB"/>
    <w:rsid w:val="7C7D48F8"/>
    <w:rsid w:val="7CFCC596"/>
    <w:rsid w:val="7EDF98D5"/>
    <w:rsid w:val="7FA14A0E"/>
    <w:rsid w:val="7FBFF45F"/>
    <w:rsid w:val="7FD5DB06"/>
    <w:rsid w:val="7FFDDC47"/>
    <w:rsid w:val="D29D4073"/>
    <w:rsid w:val="D7EFA85E"/>
    <w:rsid w:val="F5AFD953"/>
    <w:rsid w:val="F7CF6901"/>
    <w:rsid w:val="F9FBEAD8"/>
    <w:rsid w:val="FF6F60FF"/>
    <w:rsid w:val="FFAC765F"/>
    <w:rsid w:val="FFBE3A27"/>
    <w:rsid w:val="FFDBDA50"/>
    <w:rsid w:val="FFEE5B26"/>
    <w:rsid w:val="FFFC68BB"/>
    <w:rsid w:val="FFFF781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9"/>
    <w:pPr>
      <w:jc w:val="center"/>
      <w:outlineLvl w:val="0"/>
    </w:pPr>
    <w:rPr>
      <w:rFonts w:ascii="方正小标宋简体" w:eastAsia="方正小标宋简体"/>
      <w:sz w:val="44"/>
      <w:szCs w:val="44"/>
    </w:rPr>
  </w:style>
  <w:style w:type="character" w:default="1" w:styleId="10">
    <w:name w:val="Default Paragraph Font"/>
    <w:semiHidden/>
    <w:qFormat/>
    <w:uiPriority w:val="0"/>
  </w:style>
  <w:style w:type="table" w:default="1" w:styleId="8">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next w:val="3"/>
    <w:qFormat/>
    <w:uiPriority w:val="0"/>
    <w:rPr>
      <w:rFonts w:eastAsia="楷体_GB2312"/>
    </w:rPr>
  </w:style>
  <w:style w:type="paragraph" w:styleId="3">
    <w:name w:val="Title"/>
    <w:basedOn w:val="1"/>
    <w:next w:val="1"/>
    <w:qFormat/>
    <w:uiPriority w:val="10"/>
    <w:pPr>
      <w:spacing w:before="240" w:after="60"/>
      <w:jc w:val="center"/>
      <w:outlineLvl w:val="0"/>
    </w:pPr>
    <w:rPr>
      <w:rFonts w:ascii="Cambria" w:hAnsi="Cambria"/>
      <w:b/>
      <w:bCs/>
      <w:sz w:val="32"/>
      <w:szCs w:val="32"/>
    </w:rPr>
  </w:style>
  <w:style w:type="paragraph" w:styleId="5">
    <w:name w:val="footer"/>
    <w:basedOn w:val="1"/>
    <w:qFormat/>
    <w:uiPriority w:val="99"/>
    <w:pPr>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Body Text First Indent"/>
    <w:basedOn w:val="2"/>
    <w:qFormat/>
    <w:uiPriority w:val="0"/>
    <w:pPr>
      <w:spacing w:line="500" w:lineRule="exact"/>
      <w:ind w:firstLine="420"/>
    </w:pPr>
    <w:rPr>
      <w:rFonts w:eastAsia="宋体"/>
      <w:sz w:val="32"/>
      <w:szCs w:val="2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2">
    <w:name w:val="font51"/>
    <w:basedOn w:val="10"/>
    <w:qFormat/>
    <w:uiPriority w:val="0"/>
    <w:rPr>
      <w:rFonts w:hint="eastAsia" w:ascii="仿宋_GB2312" w:eastAsia="仿宋_GB2312" w:cs="仿宋_GB2312"/>
      <w:color w:val="FF0000"/>
      <w:sz w:val="22"/>
      <w:szCs w:val="22"/>
      <w:u w:val="none"/>
    </w:rPr>
  </w:style>
  <w:style w:type="character" w:customStyle="1" w:styleId="13">
    <w:name w:val="font41"/>
    <w:basedOn w:val="10"/>
    <w:qFormat/>
    <w:uiPriority w:val="0"/>
    <w:rPr>
      <w:rFonts w:hint="eastAsia" w:ascii="仿宋_GB2312" w:eastAsia="仿宋_GB2312" w:cs="仿宋_GB2312"/>
      <w:color w:val="000000"/>
      <w:sz w:val="21"/>
      <w:szCs w:val="21"/>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Pages>
  <Words>3653</Words>
  <Characters>3819</Characters>
  <Lines>1</Lines>
  <Paragraphs>1</Paragraphs>
  <TotalTime>3</TotalTime>
  <ScaleCrop>false</ScaleCrop>
  <LinksUpToDate>false</LinksUpToDate>
  <CharactersWithSpaces>3819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2022-10-17T06:54:00Z</dcterms:created>
  <dc:creator>井的男朋友</dc:creator>
  <cp:lastModifiedBy>王潇雨</cp:lastModifiedBy>
  <dcterms:modified xsi:type="dcterms:W3CDTF">2022-11-23T04:20:45Z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DCA17AFC13A84B29B83BEEFBA6F9CBCB</vt:lpwstr>
  </property>
  <property fmtid="{D5CDD505-2E9C-101B-9397-08002B2CF9AE}" pid="4" name="woTemplateTypoMode" linkTarget="0">
    <vt:lpwstr>web</vt:lpwstr>
  </property>
  <property fmtid="{D5CDD505-2E9C-101B-9397-08002B2CF9AE}" pid="5" name="woTemplate" linkTarget="0">
    <vt:i4>1</vt:i4>
  </property>
</Properties>
</file>